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B82B" w14:textId="77777777" w:rsidR="009D05F8" w:rsidRDefault="009D05F8">
      <w:pPr>
        <w:pStyle w:val="BodyText"/>
        <w:rPr>
          <w:rFonts w:ascii="Times New Roman"/>
          <w:sz w:val="20"/>
        </w:rPr>
      </w:pPr>
    </w:p>
    <w:p w14:paraId="07F63898" w14:textId="77777777" w:rsidR="009D05F8" w:rsidRDefault="009D05F8">
      <w:pPr>
        <w:pStyle w:val="BodyText"/>
        <w:spacing w:before="8"/>
        <w:rPr>
          <w:rFonts w:ascii="Times New Roman"/>
          <w:sz w:val="17"/>
        </w:rPr>
      </w:pPr>
    </w:p>
    <w:p w14:paraId="0BE5D313" w14:textId="77777777" w:rsidR="009D05F8" w:rsidRDefault="001532E0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D29F4B" wp14:editId="6035DC08">
            <wp:simplePos x="0" y="0"/>
            <wp:positionH relativeFrom="page">
              <wp:posOffset>201295</wp:posOffset>
            </wp:positionH>
            <wp:positionV relativeFrom="paragraph">
              <wp:posOffset>-279642</wp:posOffset>
            </wp:positionV>
            <wp:extent cx="1064856" cy="1060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6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#7-_Music_Therapist_(693)"/>
      <w:bookmarkEnd w:id="0"/>
      <w:r>
        <w:rPr>
          <w:color w:val="4F2583"/>
          <w:spacing w:val="19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7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0ADF27B1" w14:textId="77777777" w:rsidR="009D05F8" w:rsidRDefault="001532E0">
      <w:pPr>
        <w:pStyle w:val="Heading2"/>
        <w:spacing w:before="259"/>
        <w:ind w:left="1118" w:right="364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2E027616" w14:textId="77777777" w:rsidR="009D05F8" w:rsidRDefault="001532E0">
      <w:pPr>
        <w:spacing w:line="285" w:lineRule="exact"/>
        <w:ind w:left="1121" w:right="364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4F1F24DD" w14:textId="77777777" w:rsidR="009D05F8" w:rsidRDefault="009D05F8">
      <w:pPr>
        <w:pStyle w:val="BodyText"/>
        <w:spacing w:before="5"/>
        <w:rPr>
          <w:b/>
          <w:sz w:val="19"/>
        </w:rPr>
      </w:pPr>
    </w:p>
    <w:p w14:paraId="78D60A53" w14:textId="77777777" w:rsidR="009D05F8" w:rsidRDefault="001532E0">
      <w:pPr>
        <w:spacing w:before="56"/>
        <w:ind w:left="880"/>
      </w:pPr>
      <w:r>
        <w:rPr>
          <w:b/>
        </w:rPr>
        <w:t>PROJECT</w:t>
      </w:r>
      <w:r>
        <w:rPr>
          <w:b/>
          <w:spacing w:val="-13"/>
        </w:rPr>
        <w:t xml:space="preserve"> </w:t>
      </w:r>
      <w:r>
        <w:rPr>
          <w:b/>
        </w:rPr>
        <w:t>#7:</w:t>
      </w:r>
      <w:r>
        <w:rPr>
          <w:b/>
          <w:spacing w:val="-12"/>
        </w:rPr>
        <w:t xml:space="preserve"> </w:t>
      </w:r>
      <w:r>
        <w:t>Music</w:t>
      </w:r>
      <w:r>
        <w:rPr>
          <w:spacing w:val="-9"/>
        </w:rPr>
        <w:t xml:space="preserve"> </w:t>
      </w:r>
      <w:r>
        <w:t>Therapist</w:t>
      </w:r>
      <w:r>
        <w:rPr>
          <w:spacing w:val="-5"/>
        </w:rPr>
        <w:t xml:space="preserve"> </w:t>
      </w:r>
      <w:r>
        <w:rPr>
          <w:spacing w:val="-4"/>
        </w:rPr>
        <w:t>(693)</w:t>
      </w:r>
    </w:p>
    <w:p w14:paraId="121DC4C7" w14:textId="77777777" w:rsidR="009D05F8" w:rsidRDefault="001532E0">
      <w:pPr>
        <w:spacing w:before="1"/>
        <w:ind w:left="880"/>
      </w:pPr>
      <w:r>
        <w:rPr>
          <w:b/>
        </w:rPr>
        <w:t>DEADLINE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SUBMISSION:</w:t>
      </w:r>
      <w:r>
        <w:rPr>
          <w:b/>
          <w:spacing w:val="-12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2"/>
        </w:rPr>
        <w:t>declines</w:t>
      </w:r>
    </w:p>
    <w:p w14:paraId="1B12B31A" w14:textId="77777777" w:rsidR="009D05F8" w:rsidRDefault="009D05F8">
      <w:pPr>
        <w:pStyle w:val="BodyText"/>
      </w:pPr>
    </w:p>
    <w:p w14:paraId="376DB7C0" w14:textId="77777777" w:rsidR="009D05F8" w:rsidRDefault="001532E0">
      <w:pPr>
        <w:pStyle w:val="Heading3"/>
        <w:spacing w:line="267" w:lineRule="exact"/>
      </w:pPr>
      <w:r>
        <w:t>PROJECT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072F0949" w14:textId="77777777" w:rsidR="009D05F8" w:rsidRDefault="001532E0">
      <w:pPr>
        <w:pStyle w:val="BodyText"/>
        <w:ind w:left="880" w:right="113"/>
        <w:jc w:val="both"/>
      </w:pP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Angeles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(NLACRC)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releasing</w:t>
      </w:r>
      <w:r>
        <w:rPr>
          <w:spacing w:val="-3"/>
        </w:rPr>
        <w:t xml:space="preserve"> </w:t>
      </w:r>
      <w:r>
        <w:t>this Request for Vendorization (RFV) to seek qualified and experienced Music Therapists to provide non-medical therapies or services, used alongside evidence-based interventions/conventional treatments, for children and adults found eligible for regional c</w:t>
      </w:r>
      <w:r>
        <w:t>enter services to achieve an Individual Family Service Plan (IFSP) or an Individual Program Plan (IPP) objective.</w:t>
      </w:r>
    </w:p>
    <w:p w14:paraId="3283E267" w14:textId="77777777" w:rsidR="009D05F8" w:rsidRDefault="009D05F8">
      <w:pPr>
        <w:pStyle w:val="BodyText"/>
        <w:spacing w:before="6"/>
      </w:pPr>
    </w:p>
    <w:p w14:paraId="08915BB1" w14:textId="77777777" w:rsidR="009D05F8" w:rsidRDefault="001532E0">
      <w:pPr>
        <w:pStyle w:val="Heading3"/>
      </w:pPr>
      <w:r>
        <w:t>INDIVIDUALS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SERVED</w:t>
      </w:r>
    </w:p>
    <w:p w14:paraId="4B7759B6" w14:textId="77777777" w:rsidR="009D05F8" w:rsidRDefault="001532E0">
      <w:pPr>
        <w:pStyle w:val="BodyText"/>
        <w:spacing w:before="17" w:line="259" w:lineRule="auto"/>
        <w:ind w:left="880" w:right="112"/>
        <w:jc w:val="both"/>
      </w:pPr>
      <w:r>
        <w:t>Music Therapy is designed to maximize and strengthen family and individual interaction and skills through</w:t>
      </w:r>
      <w:r>
        <w:rPr>
          <w:spacing w:val="40"/>
        </w:rPr>
        <w:t xml:space="preserve"> </w:t>
      </w:r>
      <w:r>
        <w:t>music. Non</w:t>
      </w:r>
      <w:r>
        <w:t>-medical therapies, including Music Therapy, are provided to children and adults who are eligible for regional center services as a recreation or socialization program. Services may focus on using therapeutic modalities to mitigate social skill challenges.</w:t>
      </w:r>
      <w:r>
        <w:t xml:space="preserve"> These non-medical therapies can provide family supports through planned relief, improve social skills, and support habilitative services.</w:t>
      </w:r>
      <w:r>
        <w:rPr>
          <w:spacing w:val="40"/>
        </w:rPr>
        <w:t xml:space="preserve"> </w:t>
      </w:r>
      <w:r>
        <w:t>Non-medical therapies can also provide individuals opportunities in both</w:t>
      </w:r>
      <w:r>
        <w:rPr>
          <w:spacing w:val="40"/>
        </w:rPr>
        <w:t xml:space="preserve"> </w:t>
      </w:r>
      <w:r>
        <w:t>integrated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specialized settings to engag</w:t>
      </w:r>
      <w:r>
        <w:t>e in hobbies, participate in recreational events, and pursue leisure interests.</w:t>
      </w:r>
    </w:p>
    <w:p w14:paraId="3CB96EBD" w14:textId="77777777" w:rsidR="009D05F8" w:rsidRDefault="009D05F8">
      <w:pPr>
        <w:pStyle w:val="BodyText"/>
        <w:rPr>
          <w:sz w:val="20"/>
        </w:rPr>
      </w:pPr>
    </w:p>
    <w:p w14:paraId="30DA1769" w14:textId="77777777" w:rsidR="009D05F8" w:rsidRDefault="001532E0">
      <w:pPr>
        <w:pStyle w:val="Heading3"/>
        <w:spacing w:before="1"/>
      </w:pPr>
      <w:r>
        <w:rPr>
          <w:spacing w:val="-2"/>
        </w:rPr>
        <w:t>ADMISSION</w:t>
      </w:r>
      <w:r>
        <w:t xml:space="preserve"> </w:t>
      </w:r>
      <w:r>
        <w:rPr>
          <w:spacing w:val="-2"/>
        </w:rPr>
        <w:t>CRITERIA</w:t>
      </w:r>
    </w:p>
    <w:p w14:paraId="39C0ED50" w14:textId="77777777" w:rsidR="009D05F8" w:rsidRDefault="001532E0">
      <w:pPr>
        <w:pStyle w:val="BodyText"/>
        <w:ind w:left="880" w:right="429"/>
      </w:pPr>
      <w:r>
        <w:t>Applicants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individuals</w:t>
      </w:r>
      <w:r>
        <w:rPr>
          <w:spacing w:val="-5"/>
        </w:rPr>
        <w:t xml:space="preserve"> </w:t>
      </w:r>
      <w:r>
        <w:t>whose diagnoses are likely to include the following:</w:t>
      </w:r>
    </w:p>
    <w:p w14:paraId="395CEB8E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spacing w:before="4"/>
        <w:ind w:hanging="361"/>
      </w:pPr>
      <w:r>
        <w:t>Mild</w:t>
      </w:r>
      <w:r>
        <w:rPr>
          <w:spacing w:val="3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moderate</w:t>
      </w:r>
      <w:r>
        <w:rPr>
          <w:spacing w:val="-8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cognitive</w:t>
      </w:r>
      <w:r>
        <w:rPr>
          <w:spacing w:val="-5"/>
        </w:rPr>
        <w:t xml:space="preserve"> </w:t>
      </w:r>
      <w:r>
        <w:rPr>
          <w:spacing w:val="-2"/>
        </w:rPr>
        <w:t>deficit</w:t>
      </w:r>
    </w:p>
    <w:p w14:paraId="3CC58A17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ind w:hanging="361"/>
      </w:pPr>
      <w:r>
        <w:t>Autism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Autism</w:t>
      </w:r>
      <w:r>
        <w:rPr>
          <w:spacing w:val="-10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rPr>
          <w:spacing w:val="-2"/>
        </w:rPr>
        <w:t>Disorders</w:t>
      </w:r>
    </w:p>
    <w:p w14:paraId="014F7697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spacing w:before="1"/>
        <w:ind w:hanging="361"/>
      </w:pPr>
      <w:r>
        <w:t>Seizure</w:t>
      </w:r>
      <w:r>
        <w:rPr>
          <w:spacing w:val="-12"/>
        </w:rPr>
        <w:t xml:space="preserve"> </w:t>
      </w:r>
      <w:r>
        <w:rPr>
          <w:spacing w:val="-2"/>
        </w:rPr>
        <w:t>Disorders</w:t>
      </w:r>
    </w:p>
    <w:p w14:paraId="6085375A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spacing w:line="279" w:lineRule="exact"/>
        <w:ind w:hanging="361"/>
      </w:pPr>
      <w:r>
        <w:rPr>
          <w:spacing w:val="-2"/>
        </w:rPr>
        <w:t>Mental</w:t>
      </w:r>
      <w:r>
        <w:rPr>
          <w:spacing w:val="9"/>
        </w:rPr>
        <w:t xml:space="preserve"> </w:t>
      </w:r>
      <w:r>
        <w:rPr>
          <w:spacing w:val="-2"/>
        </w:rPr>
        <w:t>Illness/Psychiatric</w:t>
      </w:r>
      <w:r>
        <w:rPr>
          <w:spacing w:val="7"/>
        </w:rPr>
        <w:t xml:space="preserve"> </w:t>
      </w:r>
      <w:r>
        <w:rPr>
          <w:spacing w:val="-2"/>
        </w:rPr>
        <w:t>Diagnosis</w:t>
      </w:r>
    </w:p>
    <w:p w14:paraId="71A94FE2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spacing w:line="279" w:lineRule="exact"/>
        <w:ind w:hanging="361"/>
      </w:pP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076A94C1" w14:textId="77777777" w:rsidR="009D05F8" w:rsidRDefault="001532E0">
      <w:pPr>
        <w:pStyle w:val="ListParagraph"/>
        <w:numPr>
          <w:ilvl w:val="0"/>
          <w:numId w:val="5"/>
        </w:numPr>
        <w:tabs>
          <w:tab w:val="left" w:pos="1960"/>
          <w:tab w:val="left" w:pos="1961"/>
        </w:tabs>
        <w:spacing w:before="1"/>
        <w:ind w:hanging="361"/>
      </w:pPr>
      <w:r>
        <w:t>Non‐ambulatory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mild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severe</w:t>
      </w:r>
      <w:r>
        <w:rPr>
          <w:spacing w:val="-12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rPr>
          <w:spacing w:val="-2"/>
        </w:rPr>
        <w:t>challenges</w:t>
      </w:r>
    </w:p>
    <w:p w14:paraId="1ED96923" w14:textId="77777777" w:rsidR="009D05F8" w:rsidRDefault="009D05F8">
      <w:pPr>
        <w:pStyle w:val="BodyText"/>
        <w:spacing w:before="5"/>
        <w:rPr>
          <w:sz w:val="23"/>
        </w:rPr>
      </w:pPr>
    </w:p>
    <w:p w14:paraId="15A31FF6" w14:textId="77777777" w:rsidR="009D05F8" w:rsidRDefault="001532E0">
      <w:pPr>
        <w:pStyle w:val="Heading3"/>
      </w:pPr>
      <w:r>
        <w:t>PROPOSED</w:t>
      </w:r>
      <w:r>
        <w:rPr>
          <w:spacing w:val="-13"/>
        </w:rPr>
        <w:t xml:space="preserve"> </w:t>
      </w:r>
      <w:r>
        <w:t>MODELS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SERVICE</w:t>
      </w:r>
    </w:p>
    <w:p w14:paraId="2E0DD558" w14:textId="77777777" w:rsidR="009D05F8" w:rsidRDefault="001532E0">
      <w:pPr>
        <w:pStyle w:val="BodyText"/>
        <w:ind w:left="880" w:right="112"/>
        <w:jc w:val="both"/>
      </w:pPr>
      <w:r>
        <w:t>All non-medical</w:t>
      </w:r>
      <w:r>
        <w:rPr>
          <w:spacing w:val="-2"/>
        </w:rPr>
        <w:t xml:space="preserve"> </w:t>
      </w:r>
      <w:r>
        <w:t>therapies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evidence-based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be</w:t>
      </w:r>
      <w:r>
        <w:rPr>
          <w:spacing w:val="-2"/>
        </w:rPr>
        <w:t xml:space="preserve"> </w:t>
      </w:r>
      <w:r>
        <w:t>considered habilitative and</w:t>
      </w:r>
      <w:r>
        <w:rPr>
          <w:spacing w:val="-3"/>
        </w:rPr>
        <w:t xml:space="preserve"> </w:t>
      </w:r>
      <w:r>
        <w:t>for NLACRC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the statutory authority to purchase. It is the policy of NLACRC to refrain from purchasing non-medical therapies as therapeutic/medical treatments, as non-medical therapies have yet to demonstrate efficacy and evidence of effectiveness as clinical</w:t>
      </w:r>
      <w:r>
        <w:rPr>
          <w:spacing w:val="-1"/>
        </w:rPr>
        <w:t xml:space="preserve"> </w:t>
      </w:r>
      <w:r>
        <w:t>the</w:t>
      </w:r>
      <w:r>
        <w:t>rapies.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know,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centers do not</w:t>
      </w:r>
      <w:r>
        <w:rPr>
          <w:spacing w:val="-3"/>
        </w:rPr>
        <w:t xml:space="preserve"> </w:t>
      </w:r>
      <w:r>
        <w:t>have the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 xml:space="preserve">to purchase experimental treatments, therapeutic services, or devices that have not been clinically determined or scientifically proven to be effective or safe, or for which </w:t>
      </w:r>
      <w:proofErr w:type="gramStart"/>
      <w:r>
        <w:t>risks</w:t>
      </w:r>
      <w:proofErr w:type="gramEnd"/>
      <w:r>
        <w:t xml:space="preserve"> an</w:t>
      </w:r>
      <w:r>
        <w:t>d complications are unknown. Experimental treatments or therapeutic services include experimental medical or nutritional therapy when the use of the product for that purpose is not a general physician practice.</w:t>
      </w:r>
    </w:p>
    <w:p w14:paraId="63BE548D" w14:textId="77777777" w:rsidR="009D05F8" w:rsidRDefault="009D05F8">
      <w:pPr>
        <w:pStyle w:val="BodyText"/>
        <w:spacing w:before="3"/>
        <w:rPr>
          <w:sz w:val="18"/>
        </w:rPr>
      </w:pPr>
    </w:p>
    <w:p w14:paraId="17BE9F49" w14:textId="77777777" w:rsidR="009D05F8" w:rsidRDefault="001532E0">
      <w:pPr>
        <w:pStyle w:val="BodyText"/>
        <w:spacing w:before="1"/>
        <w:ind w:left="971"/>
      </w:pPr>
      <w:r>
        <w:t>Music</w:t>
      </w:r>
      <w:r>
        <w:rPr>
          <w:spacing w:val="27"/>
        </w:rPr>
        <w:t xml:space="preserve"> </w:t>
      </w:r>
      <w:r>
        <w:t>Therapy</w:t>
      </w:r>
      <w:r>
        <w:rPr>
          <w:spacing w:val="29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time-lim</w:t>
      </w:r>
      <w:r>
        <w:t>ited</w:t>
      </w:r>
      <w:r>
        <w:rPr>
          <w:spacing w:val="26"/>
        </w:rPr>
        <w:t xml:space="preserve"> </w:t>
      </w:r>
      <w:r>
        <w:t>basis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accomplish</w:t>
      </w:r>
      <w:r>
        <w:rPr>
          <w:spacing w:val="24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t>activities</w:t>
      </w:r>
      <w:r>
        <w:rPr>
          <w:spacing w:val="28"/>
        </w:rPr>
        <w:t xml:space="preserve"> </w:t>
      </w:r>
      <w:r>
        <w:t>indicated</w:t>
      </w:r>
      <w:r>
        <w:rPr>
          <w:spacing w:val="27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the individual’s Individual Family Service Plan (IFSP) or Individual Program Plan (IPP).</w:t>
      </w:r>
    </w:p>
    <w:p w14:paraId="06F162E1" w14:textId="77777777" w:rsidR="009D05F8" w:rsidRDefault="009D05F8">
      <w:pPr>
        <w:sectPr w:rsidR="009D05F8">
          <w:type w:val="continuous"/>
          <w:pgSz w:w="12240" w:h="15840"/>
          <w:pgMar w:top="380" w:right="960" w:bottom="280" w:left="200" w:header="720" w:footer="720" w:gutter="0"/>
          <w:cols w:space="720"/>
        </w:sectPr>
      </w:pPr>
    </w:p>
    <w:p w14:paraId="756AFD6B" w14:textId="77777777" w:rsidR="009D05F8" w:rsidRDefault="009D05F8">
      <w:pPr>
        <w:pStyle w:val="BodyText"/>
        <w:rPr>
          <w:sz w:val="20"/>
        </w:rPr>
      </w:pPr>
    </w:p>
    <w:p w14:paraId="2488EE1B" w14:textId="77777777" w:rsidR="009D05F8" w:rsidRDefault="009D05F8">
      <w:pPr>
        <w:pStyle w:val="BodyText"/>
        <w:spacing w:before="6"/>
        <w:rPr>
          <w:sz w:val="15"/>
        </w:rPr>
      </w:pPr>
    </w:p>
    <w:p w14:paraId="34233B94" w14:textId="77777777" w:rsidR="009D05F8" w:rsidRDefault="001532E0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470C4E" wp14:editId="79AFC74D">
            <wp:simplePos x="0" y="0"/>
            <wp:positionH relativeFrom="page">
              <wp:posOffset>201295</wp:posOffset>
            </wp:positionH>
            <wp:positionV relativeFrom="paragraph">
              <wp:posOffset>-279642</wp:posOffset>
            </wp:positionV>
            <wp:extent cx="1064856" cy="1060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6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2583"/>
          <w:spacing w:val="19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7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46B17854" w14:textId="77777777" w:rsidR="009D05F8" w:rsidRDefault="001532E0">
      <w:pPr>
        <w:pStyle w:val="Heading2"/>
        <w:spacing w:before="259"/>
        <w:ind w:left="1118" w:right="364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21620702" w14:textId="77777777" w:rsidR="009D05F8" w:rsidRDefault="001532E0">
      <w:pPr>
        <w:spacing w:line="285" w:lineRule="exact"/>
        <w:ind w:left="1121" w:right="364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48B39F0F" w14:textId="77777777" w:rsidR="009D05F8" w:rsidRDefault="009D05F8">
      <w:pPr>
        <w:pStyle w:val="BodyText"/>
        <w:rPr>
          <w:b/>
          <w:sz w:val="20"/>
        </w:rPr>
      </w:pPr>
    </w:p>
    <w:p w14:paraId="2DE9D94B" w14:textId="77777777" w:rsidR="009D05F8" w:rsidRDefault="009D05F8">
      <w:pPr>
        <w:pStyle w:val="BodyText"/>
        <w:spacing w:before="5"/>
        <w:rPr>
          <w:b/>
          <w:sz w:val="19"/>
        </w:rPr>
      </w:pPr>
    </w:p>
    <w:p w14:paraId="7F41D9B9" w14:textId="77777777" w:rsidR="009D05F8" w:rsidRDefault="001532E0">
      <w:pPr>
        <w:pStyle w:val="Heading3"/>
        <w:spacing w:before="56"/>
      </w:pPr>
      <w:r>
        <w:rPr>
          <w:spacing w:val="-2"/>
        </w:rPr>
        <w:t>MINIMUM</w:t>
      </w:r>
      <w:r>
        <w:t xml:space="preserve"> </w:t>
      </w:r>
      <w:r>
        <w:rPr>
          <w:spacing w:val="-2"/>
        </w:rPr>
        <w:t>QUALIFICATIONS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APPLICANTS</w:t>
      </w:r>
    </w:p>
    <w:p w14:paraId="1C4A995A" w14:textId="77777777" w:rsidR="009D05F8" w:rsidRDefault="001532E0">
      <w:pPr>
        <w:pStyle w:val="BodyText"/>
        <w:spacing w:before="1" w:line="242" w:lineRule="auto"/>
        <w:ind w:left="880" w:right="111"/>
        <w:jc w:val="both"/>
      </w:pPr>
      <w:r>
        <w:rPr>
          <w:w w:val="105"/>
        </w:rPr>
        <w:t>A Music Therapist must possess the skills, training, and education necessary to provide non-medical therapies alongside evidence-based conventional</w:t>
      </w:r>
      <w:r>
        <w:rPr>
          <w:w w:val="105"/>
        </w:rPr>
        <w:t xml:space="preserve"> treatments. Per Title 17, Section 54342(a)(49), a Music Therapist must possess a valid registration issued by the National Association for Music</w:t>
      </w:r>
      <w:r>
        <w:rPr>
          <w:spacing w:val="-14"/>
          <w:w w:val="105"/>
        </w:rPr>
        <w:t xml:space="preserve"> </w:t>
      </w:r>
      <w:r>
        <w:rPr>
          <w:w w:val="105"/>
        </w:rPr>
        <w:t>Therapy and use music media and activities to effect change or growth in the individual's:</w:t>
      </w:r>
    </w:p>
    <w:p w14:paraId="74E9D102" w14:textId="77777777" w:rsidR="009D05F8" w:rsidRDefault="009D05F8">
      <w:pPr>
        <w:pStyle w:val="BodyText"/>
        <w:spacing w:before="10"/>
        <w:rPr>
          <w:sz w:val="18"/>
        </w:rPr>
      </w:pPr>
    </w:p>
    <w:p w14:paraId="49042639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ind w:hanging="313"/>
      </w:pPr>
      <w:proofErr w:type="gramStart"/>
      <w:r>
        <w:t>Self-</w:t>
      </w:r>
      <w:r>
        <w:rPr>
          <w:spacing w:val="-2"/>
          <w:w w:val="105"/>
        </w:rPr>
        <w:t>awareness;</w:t>
      </w:r>
      <w:proofErr w:type="gramEnd"/>
    </w:p>
    <w:p w14:paraId="3F3B3325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ind w:hanging="313"/>
      </w:pPr>
      <w:r>
        <w:t>Gr</w:t>
      </w:r>
      <w:r>
        <w:t>oss</w:t>
      </w:r>
      <w:r>
        <w:rPr>
          <w:spacing w:val="20"/>
        </w:rPr>
        <w:t xml:space="preserve"> </w:t>
      </w:r>
      <w:r>
        <w:t>motor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5D25F57F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spacing w:before="1"/>
        <w:ind w:hanging="313"/>
      </w:pPr>
      <w:r>
        <w:t>Fine</w:t>
      </w:r>
      <w:r>
        <w:rPr>
          <w:spacing w:val="17"/>
        </w:rPr>
        <w:t xml:space="preserve"> </w:t>
      </w:r>
      <w:r>
        <w:t>motor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1447E7ED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spacing w:before="5"/>
        <w:ind w:hanging="313"/>
      </w:pPr>
      <w:r>
        <w:t>Eye-hand</w:t>
      </w:r>
      <w:r>
        <w:rPr>
          <w:spacing w:val="20"/>
        </w:rPr>
        <w:t xml:space="preserve"> </w:t>
      </w:r>
      <w:r>
        <w:t>coordination</w:t>
      </w:r>
      <w:r>
        <w:rPr>
          <w:spacing w:val="2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visual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tracking;</w:t>
      </w:r>
      <w:proofErr w:type="gramEnd"/>
    </w:p>
    <w:p w14:paraId="259919F5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spacing w:before="3"/>
        <w:ind w:hanging="313"/>
      </w:pPr>
      <w:r>
        <w:t>Visual,</w:t>
      </w:r>
      <w:r>
        <w:rPr>
          <w:spacing w:val="11"/>
        </w:rPr>
        <w:t xml:space="preserve"> </w:t>
      </w:r>
      <w:r>
        <w:t>auditory,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tactile</w:t>
      </w:r>
      <w:r>
        <w:rPr>
          <w:spacing w:val="20"/>
        </w:rPr>
        <w:t xml:space="preserve"> </w:t>
      </w:r>
      <w:r>
        <w:t>awareness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perception;</w:t>
      </w:r>
      <w:proofErr w:type="gramEnd"/>
    </w:p>
    <w:p w14:paraId="7D85A1F1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ind w:hanging="313"/>
      </w:pPr>
      <w:r>
        <w:t>Language</w:t>
      </w:r>
      <w:r>
        <w:rPr>
          <w:spacing w:val="21"/>
        </w:rPr>
        <w:t xml:space="preserve"> </w:t>
      </w:r>
      <w:r>
        <w:t>development</w:t>
      </w:r>
      <w:r>
        <w:rPr>
          <w:spacing w:val="3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communication</w:t>
      </w:r>
      <w:r>
        <w:rPr>
          <w:spacing w:val="44"/>
        </w:rPr>
        <w:t xml:space="preserve"> </w:t>
      </w:r>
      <w:proofErr w:type="gramStart"/>
      <w:r>
        <w:rPr>
          <w:spacing w:val="-2"/>
        </w:rPr>
        <w:t>skills;</w:t>
      </w:r>
      <w:proofErr w:type="gramEnd"/>
    </w:p>
    <w:p w14:paraId="0AA2A7DE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ind w:hanging="313"/>
      </w:pPr>
      <w:r>
        <w:t>Emotional</w:t>
      </w:r>
      <w:r>
        <w:rPr>
          <w:spacing w:val="22"/>
        </w:rPr>
        <w:t xml:space="preserve"> </w:t>
      </w:r>
      <w:proofErr w:type="gramStart"/>
      <w:r>
        <w:rPr>
          <w:spacing w:val="-2"/>
        </w:rPr>
        <w:t>expression;</w:t>
      </w:r>
      <w:proofErr w:type="gramEnd"/>
    </w:p>
    <w:p w14:paraId="1D0EB94E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spacing w:before="1"/>
        <w:ind w:hanging="313"/>
      </w:pPr>
      <w:r>
        <w:t>Self-esteem</w:t>
      </w:r>
      <w:r>
        <w:rPr>
          <w:spacing w:val="2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body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image;</w:t>
      </w:r>
      <w:proofErr w:type="gramEnd"/>
    </w:p>
    <w:p w14:paraId="58E7AE04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spacing w:before="5"/>
        <w:ind w:hanging="313"/>
      </w:pPr>
      <w:r>
        <w:t>Socialization</w:t>
      </w:r>
      <w:r>
        <w:rPr>
          <w:spacing w:val="2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community</w:t>
      </w:r>
      <w:r>
        <w:rPr>
          <w:spacing w:val="36"/>
        </w:rPr>
        <w:t xml:space="preserve"> </w:t>
      </w:r>
      <w:r>
        <w:t>awareness;</w:t>
      </w:r>
      <w:r>
        <w:rPr>
          <w:spacing w:val="38"/>
        </w:rPr>
        <w:t xml:space="preserve"> </w:t>
      </w:r>
      <w:r>
        <w:rPr>
          <w:spacing w:val="-5"/>
        </w:rPr>
        <w:t>and</w:t>
      </w:r>
    </w:p>
    <w:p w14:paraId="4B0BB0A3" w14:textId="77777777" w:rsidR="009D05F8" w:rsidRDefault="001532E0">
      <w:pPr>
        <w:pStyle w:val="ListParagraph"/>
        <w:numPr>
          <w:ilvl w:val="1"/>
          <w:numId w:val="5"/>
        </w:numPr>
        <w:tabs>
          <w:tab w:val="left" w:pos="2500"/>
          <w:tab w:val="left" w:pos="2501"/>
        </w:tabs>
        <w:ind w:hanging="313"/>
      </w:pPr>
      <w:r>
        <w:t>Stereotypical</w:t>
      </w:r>
      <w:r>
        <w:rPr>
          <w:spacing w:val="35"/>
        </w:rPr>
        <w:t xml:space="preserve"> </w:t>
      </w:r>
      <w:r>
        <w:rPr>
          <w:spacing w:val="-2"/>
        </w:rPr>
        <w:t>behaviors.</w:t>
      </w:r>
    </w:p>
    <w:p w14:paraId="1A84273F" w14:textId="77777777" w:rsidR="009D05F8" w:rsidRDefault="009D05F8">
      <w:pPr>
        <w:pStyle w:val="BodyText"/>
        <w:spacing w:before="10"/>
      </w:pPr>
    </w:p>
    <w:p w14:paraId="5AE2610B" w14:textId="77777777" w:rsidR="009D05F8" w:rsidRDefault="001532E0">
      <w:pPr>
        <w:pStyle w:val="Heading3"/>
      </w:pP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REIMBURSEMENT</w:t>
      </w:r>
    </w:p>
    <w:p w14:paraId="39B1D5F0" w14:textId="58A4B370" w:rsidR="009D05F8" w:rsidRDefault="001532E0">
      <w:pPr>
        <w:pStyle w:val="BodyText"/>
        <w:ind w:left="880"/>
      </w:pPr>
      <w:r>
        <w:t xml:space="preserve">This service is funded at a Department of Developmental Services (DDS) Statewide Median Rate. Currently, the rate effective 2024 </w:t>
      </w:r>
      <w:r>
        <w:t>is $47.28 per hour, per individual, or $56.90 per h</w:t>
      </w:r>
      <w:r>
        <w:t>our, per group.</w:t>
      </w:r>
    </w:p>
    <w:p w14:paraId="76692416" w14:textId="77777777" w:rsidR="009D05F8" w:rsidRDefault="009D05F8">
      <w:pPr>
        <w:pStyle w:val="BodyText"/>
        <w:spacing w:before="1"/>
      </w:pPr>
    </w:p>
    <w:p w14:paraId="3A9A6045" w14:textId="77777777" w:rsidR="009D05F8" w:rsidRDefault="001532E0">
      <w:pPr>
        <w:pStyle w:val="BodyText"/>
        <w:ind w:left="880"/>
      </w:pPr>
      <w:r>
        <w:t>Please</w:t>
      </w:r>
      <w:r>
        <w:rPr>
          <w:spacing w:val="7"/>
        </w:rPr>
        <w:t xml:space="preserve"> </w:t>
      </w: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Welfare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Institutions</w:t>
      </w:r>
      <w:r>
        <w:rPr>
          <w:spacing w:val="7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(WIC)</w:t>
      </w:r>
      <w:r>
        <w:rPr>
          <w:spacing w:val="7"/>
        </w:rPr>
        <w:t xml:space="preserve"> </w:t>
      </w:r>
      <w:r>
        <w:t>4650.10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generic</w:t>
      </w:r>
      <w:r>
        <w:rPr>
          <w:spacing w:val="4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explored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5"/>
        </w:rPr>
        <w:t>the</w:t>
      </w:r>
    </w:p>
    <w:p w14:paraId="4F6C0FB5" w14:textId="77777777" w:rsidR="009D05F8" w:rsidRDefault="001532E0">
      <w:pPr>
        <w:pStyle w:val="BodyText"/>
        <w:spacing w:before="1"/>
        <w:ind w:left="880"/>
      </w:pPr>
      <w:r>
        <w:t>individual’s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funding.</w:t>
      </w:r>
    </w:p>
    <w:p w14:paraId="7FA36805" w14:textId="77777777" w:rsidR="009D05F8" w:rsidRDefault="009D05F8">
      <w:pPr>
        <w:pStyle w:val="BodyText"/>
        <w:spacing w:before="10"/>
        <w:rPr>
          <w:sz w:val="21"/>
        </w:rPr>
      </w:pPr>
    </w:p>
    <w:p w14:paraId="3ADA7CC8" w14:textId="77777777" w:rsidR="009D05F8" w:rsidRDefault="001532E0">
      <w:pPr>
        <w:pStyle w:val="BodyText"/>
        <w:spacing w:line="242" w:lineRule="auto"/>
        <w:ind w:left="880" w:right="113"/>
        <w:jc w:val="both"/>
      </w:pPr>
      <w:r>
        <w:t xml:space="preserve">This project </w:t>
      </w:r>
      <w:r w:rsidRPr="001532E0">
        <w:rPr>
          <w:b/>
          <w:bCs/>
        </w:rPr>
        <w:t>DOES NOT</w:t>
      </w:r>
      <w:r>
        <w:t xml:space="preserve"> have startup funds associated. Applicants are responsible for 100% of the initial start-up costs and continued maintenance of the business. Additionally, pursuant to Title 17, Section 54322(d)(10), Regional Centers cannot guarantee re</w:t>
      </w:r>
      <w:r>
        <w:t>ferrals.</w:t>
      </w:r>
    </w:p>
    <w:p w14:paraId="6AF1CCF6" w14:textId="77777777" w:rsidR="009D05F8" w:rsidRDefault="009D05F8">
      <w:pPr>
        <w:pStyle w:val="BodyText"/>
        <w:spacing w:before="7"/>
        <w:rPr>
          <w:sz w:val="21"/>
        </w:rPr>
      </w:pPr>
    </w:p>
    <w:p w14:paraId="60CD2A0A" w14:textId="49170041" w:rsidR="009D05F8" w:rsidRDefault="009D05F8">
      <w:pPr>
        <w:pStyle w:val="BodyText"/>
        <w:tabs>
          <w:tab w:val="left" w:pos="9161"/>
        </w:tabs>
        <w:spacing w:line="268" w:lineRule="exact"/>
        <w:ind w:left="1240"/>
      </w:pPr>
    </w:p>
    <w:sectPr w:rsidR="009D05F8">
      <w:pgSz w:w="12240" w:h="15840"/>
      <w:pgMar w:top="620" w:right="9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F119F"/>
    <w:multiLevelType w:val="hybridMultilevel"/>
    <w:tmpl w:val="4684B3DA"/>
    <w:lvl w:ilvl="0" w:tplc="2B7819F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</w:rPr>
    </w:lvl>
    <w:lvl w:ilvl="1" w:tplc="A0D6A3AA">
      <w:numFmt w:val="bullet"/>
      <w:lvlText w:val="•"/>
      <w:lvlJc w:val="left"/>
      <w:pPr>
        <w:ind w:left="2500" w:hanging="3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5204C062">
      <w:numFmt w:val="bullet"/>
      <w:lvlText w:val="•"/>
      <w:lvlJc w:val="left"/>
      <w:pPr>
        <w:ind w:left="3453" w:hanging="312"/>
      </w:pPr>
      <w:rPr>
        <w:rFonts w:hint="default"/>
      </w:rPr>
    </w:lvl>
    <w:lvl w:ilvl="3" w:tplc="E7E0F9A0">
      <w:numFmt w:val="bullet"/>
      <w:lvlText w:val="•"/>
      <w:lvlJc w:val="left"/>
      <w:pPr>
        <w:ind w:left="4406" w:hanging="312"/>
      </w:pPr>
      <w:rPr>
        <w:rFonts w:hint="default"/>
      </w:rPr>
    </w:lvl>
    <w:lvl w:ilvl="4" w:tplc="1500E728">
      <w:numFmt w:val="bullet"/>
      <w:lvlText w:val="•"/>
      <w:lvlJc w:val="left"/>
      <w:pPr>
        <w:ind w:left="5360" w:hanging="312"/>
      </w:pPr>
      <w:rPr>
        <w:rFonts w:hint="default"/>
      </w:rPr>
    </w:lvl>
    <w:lvl w:ilvl="5" w:tplc="A10AA836">
      <w:numFmt w:val="bullet"/>
      <w:lvlText w:val="•"/>
      <w:lvlJc w:val="left"/>
      <w:pPr>
        <w:ind w:left="6313" w:hanging="312"/>
      </w:pPr>
      <w:rPr>
        <w:rFonts w:hint="default"/>
      </w:rPr>
    </w:lvl>
    <w:lvl w:ilvl="6" w:tplc="9F445CF4">
      <w:numFmt w:val="bullet"/>
      <w:lvlText w:val="•"/>
      <w:lvlJc w:val="left"/>
      <w:pPr>
        <w:ind w:left="7266" w:hanging="312"/>
      </w:pPr>
      <w:rPr>
        <w:rFonts w:hint="default"/>
      </w:rPr>
    </w:lvl>
    <w:lvl w:ilvl="7" w:tplc="849E1ED2">
      <w:numFmt w:val="bullet"/>
      <w:lvlText w:val="•"/>
      <w:lvlJc w:val="left"/>
      <w:pPr>
        <w:ind w:left="8220" w:hanging="312"/>
      </w:pPr>
      <w:rPr>
        <w:rFonts w:hint="default"/>
      </w:rPr>
    </w:lvl>
    <w:lvl w:ilvl="8" w:tplc="B71AF430">
      <w:numFmt w:val="bullet"/>
      <w:lvlText w:val="•"/>
      <w:lvlJc w:val="left"/>
      <w:pPr>
        <w:ind w:left="9173" w:hanging="312"/>
      </w:pPr>
      <w:rPr>
        <w:rFonts w:hint="default"/>
      </w:rPr>
    </w:lvl>
  </w:abstractNum>
  <w:abstractNum w:abstractNumId="1" w15:restartNumberingAfterBreak="0">
    <w:nsid w:val="22BE7DD0"/>
    <w:multiLevelType w:val="hybridMultilevel"/>
    <w:tmpl w:val="BD04DF90"/>
    <w:lvl w:ilvl="0" w:tplc="5186FC42">
      <w:start w:val="1"/>
      <w:numFmt w:val="decimal"/>
      <w:lvlText w:val="%1."/>
      <w:lvlJc w:val="left"/>
      <w:pPr>
        <w:ind w:left="19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2241978">
      <w:numFmt w:val="bullet"/>
      <w:lvlText w:val="•"/>
      <w:lvlJc w:val="left"/>
      <w:pPr>
        <w:ind w:left="2872" w:hanging="720"/>
      </w:pPr>
      <w:rPr>
        <w:rFonts w:hint="default"/>
      </w:rPr>
    </w:lvl>
    <w:lvl w:ilvl="2" w:tplc="75FCB814">
      <w:numFmt w:val="bullet"/>
      <w:lvlText w:val="•"/>
      <w:lvlJc w:val="left"/>
      <w:pPr>
        <w:ind w:left="3784" w:hanging="720"/>
      </w:pPr>
      <w:rPr>
        <w:rFonts w:hint="default"/>
      </w:rPr>
    </w:lvl>
    <w:lvl w:ilvl="3" w:tplc="52E46820">
      <w:numFmt w:val="bullet"/>
      <w:lvlText w:val="•"/>
      <w:lvlJc w:val="left"/>
      <w:pPr>
        <w:ind w:left="4696" w:hanging="720"/>
      </w:pPr>
      <w:rPr>
        <w:rFonts w:hint="default"/>
      </w:rPr>
    </w:lvl>
    <w:lvl w:ilvl="4" w:tplc="EE76ACAE">
      <w:numFmt w:val="bullet"/>
      <w:lvlText w:val="•"/>
      <w:lvlJc w:val="left"/>
      <w:pPr>
        <w:ind w:left="5608" w:hanging="720"/>
      </w:pPr>
      <w:rPr>
        <w:rFonts w:hint="default"/>
      </w:rPr>
    </w:lvl>
    <w:lvl w:ilvl="5" w:tplc="005C40B8">
      <w:numFmt w:val="bullet"/>
      <w:lvlText w:val="•"/>
      <w:lvlJc w:val="left"/>
      <w:pPr>
        <w:ind w:left="6520" w:hanging="720"/>
      </w:pPr>
      <w:rPr>
        <w:rFonts w:hint="default"/>
      </w:rPr>
    </w:lvl>
    <w:lvl w:ilvl="6" w:tplc="21C60544">
      <w:numFmt w:val="bullet"/>
      <w:lvlText w:val="•"/>
      <w:lvlJc w:val="left"/>
      <w:pPr>
        <w:ind w:left="7432" w:hanging="720"/>
      </w:pPr>
      <w:rPr>
        <w:rFonts w:hint="default"/>
      </w:rPr>
    </w:lvl>
    <w:lvl w:ilvl="7" w:tplc="6582BD82">
      <w:numFmt w:val="bullet"/>
      <w:lvlText w:val="•"/>
      <w:lvlJc w:val="left"/>
      <w:pPr>
        <w:ind w:left="8344" w:hanging="720"/>
      </w:pPr>
      <w:rPr>
        <w:rFonts w:hint="default"/>
      </w:rPr>
    </w:lvl>
    <w:lvl w:ilvl="8" w:tplc="B9625BC2">
      <w:numFmt w:val="bullet"/>
      <w:lvlText w:val="•"/>
      <w:lvlJc w:val="left"/>
      <w:pPr>
        <w:ind w:left="9256" w:hanging="720"/>
      </w:pPr>
      <w:rPr>
        <w:rFonts w:hint="default"/>
      </w:rPr>
    </w:lvl>
  </w:abstractNum>
  <w:abstractNum w:abstractNumId="2" w15:restartNumberingAfterBreak="0">
    <w:nsid w:val="55921B3B"/>
    <w:multiLevelType w:val="hybridMultilevel"/>
    <w:tmpl w:val="A532DBAE"/>
    <w:lvl w:ilvl="0" w:tplc="45E23F56">
      <w:numFmt w:val="bullet"/>
      <w:lvlText w:val="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14901722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F2CE4BCE">
      <w:numFmt w:val="bullet"/>
      <w:lvlText w:val="•"/>
      <w:lvlJc w:val="left"/>
      <w:pPr>
        <w:ind w:left="1764" w:hanging="361"/>
      </w:pPr>
      <w:rPr>
        <w:rFonts w:hint="default"/>
      </w:rPr>
    </w:lvl>
    <w:lvl w:ilvl="3" w:tplc="71C04BF0">
      <w:numFmt w:val="bullet"/>
      <w:lvlText w:val="•"/>
      <w:lvlJc w:val="left"/>
      <w:pPr>
        <w:ind w:left="2036" w:hanging="361"/>
      </w:pPr>
      <w:rPr>
        <w:rFonts w:hint="default"/>
      </w:rPr>
    </w:lvl>
    <w:lvl w:ilvl="4" w:tplc="C8C4B31C">
      <w:numFmt w:val="bullet"/>
      <w:lvlText w:val="•"/>
      <w:lvlJc w:val="left"/>
      <w:pPr>
        <w:ind w:left="2308" w:hanging="361"/>
      </w:pPr>
      <w:rPr>
        <w:rFonts w:hint="default"/>
      </w:rPr>
    </w:lvl>
    <w:lvl w:ilvl="5" w:tplc="EA7C3B10">
      <w:numFmt w:val="bullet"/>
      <w:lvlText w:val="•"/>
      <w:lvlJc w:val="left"/>
      <w:pPr>
        <w:ind w:left="2580" w:hanging="361"/>
      </w:pPr>
      <w:rPr>
        <w:rFonts w:hint="default"/>
      </w:rPr>
    </w:lvl>
    <w:lvl w:ilvl="6" w:tplc="2ED4CFFC">
      <w:numFmt w:val="bullet"/>
      <w:lvlText w:val="•"/>
      <w:lvlJc w:val="left"/>
      <w:pPr>
        <w:ind w:left="2852" w:hanging="361"/>
      </w:pPr>
      <w:rPr>
        <w:rFonts w:hint="default"/>
      </w:rPr>
    </w:lvl>
    <w:lvl w:ilvl="7" w:tplc="7ABE2D20">
      <w:numFmt w:val="bullet"/>
      <w:lvlText w:val="•"/>
      <w:lvlJc w:val="left"/>
      <w:pPr>
        <w:ind w:left="3124" w:hanging="361"/>
      </w:pPr>
      <w:rPr>
        <w:rFonts w:hint="default"/>
      </w:rPr>
    </w:lvl>
    <w:lvl w:ilvl="8" w:tplc="99EC898A"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3" w15:restartNumberingAfterBreak="0">
    <w:nsid w:val="5F4F2128"/>
    <w:multiLevelType w:val="hybridMultilevel"/>
    <w:tmpl w:val="4BAC96A0"/>
    <w:lvl w:ilvl="0" w:tplc="FF02B75E">
      <w:start w:val="1"/>
      <w:numFmt w:val="decimal"/>
      <w:lvlText w:val="%1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6AB66E">
      <w:start w:val="1"/>
      <w:numFmt w:val="lowerLetter"/>
      <w:lvlText w:val="%2."/>
      <w:lvlJc w:val="left"/>
      <w:pPr>
        <w:ind w:left="2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11A2D110">
      <w:numFmt w:val="bullet"/>
      <w:lvlText w:val=""/>
      <w:lvlJc w:val="left"/>
      <w:pPr>
        <w:ind w:left="801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EC32C092">
      <w:numFmt w:val="bullet"/>
      <w:lvlText w:val="•"/>
      <w:lvlJc w:val="left"/>
      <w:pPr>
        <w:ind w:left="8402" w:hanging="298"/>
      </w:pPr>
      <w:rPr>
        <w:rFonts w:hint="default"/>
      </w:rPr>
    </w:lvl>
    <w:lvl w:ilvl="4" w:tplc="48E6EC88">
      <w:numFmt w:val="bullet"/>
      <w:lvlText w:val="•"/>
      <w:lvlJc w:val="left"/>
      <w:pPr>
        <w:ind w:left="8785" w:hanging="298"/>
      </w:pPr>
      <w:rPr>
        <w:rFonts w:hint="default"/>
      </w:rPr>
    </w:lvl>
    <w:lvl w:ilvl="5" w:tplc="AA3AE848">
      <w:numFmt w:val="bullet"/>
      <w:lvlText w:val="•"/>
      <w:lvlJc w:val="left"/>
      <w:pPr>
        <w:ind w:left="9167" w:hanging="298"/>
      </w:pPr>
      <w:rPr>
        <w:rFonts w:hint="default"/>
      </w:rPr>
    </w:lvl>
    <w:lvl w:ilvl="6" w:tplc="C67AED8C">
      <w:numFmt w:val="bullet"/>
      <w:lvlText w:val="•"/>
      <w:lvlJc w:val="left"/>
      <w:pPr>
        <w:ind w:left="9550" w:hanging="298"/>
      </w:pPr>
      <w:rPr>
        <w:rFonts w:hint="default"/>
      </w:rPr>
    </w:lvl>
    <w:lvl w:ilvl="7" w:tplc="C8CA9742">
      <w:numFmt w:val="bullet"/>
      <w:lvlText w:val="•"/>
      <w:lvlJc w:val="left"/>
      <w:pPr>
        <w:ind w:left="9932" w:hanging="298"/>
      </w:pPr>
      <w:rPr>
        <w:rFonts w:hint="default"/>
      </w:rPr>
    </w:lvl>
    <w:lvl w:ilvl="8" w:tplc="347288B6">
      <w:numFmt w:val="bullet"/>
      <w:lvlText w:val="•"/>
      <w:lvlJc w:val="left"/>
      <w:pPr>
        <w:ind w:left="10315" w:hanging="298"/>
      </w:pPr>
      <w:rPr>
        <w:rFonts w:hint="default"/>
      </w:rPr>
    </w:lvl>
  </w:abstractNum>
  <w:abstractNum w:abstractNumId="4" w15:restartNumberingAfterBreak="0">
    <w:nsid w:val="75A757B5"/>
    <w:multiLevelType w:val="hybridMultilevel"/>
    <w:tmpl w:val="0A76BEC8"/>
    <w:lvl w:ilvl="0" w:tplc="AB849466">
      <w:numFmt w:val="bullet"/>
      <w:lvlText w:val="☐"/>
      <w:lvlJc w:val="left"/>
      <w:pPr>
        <w:ind w:left="120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A8AC499C">
      <w:numFmt w:val="bullet"/>
      <w:lvlText w:val="•"/>
      <w:lvlJc w:val="left"/>
      <w:pPr>
        <w:ind w:left="2188" w:hanging="219"/>
      </w:pPr>
      <w:rPr>
        <w:rFonts w:hint="default"/>
      </w:rPr>
    </w:lvl>
    <w:lvl w:ilvl="2" w:tplc="405C9F1E">
      <w:numFmt w:val="bullet"/>
      <w:lvlText w:val="•"/>
      <w:lvlJc w:val="left"/>
      <w:pPr>
        <w:ind w:left="3176" w:hanging="219"/>
      </w:pPr>
      <w:rPr>
        <w:rFonts w:hint="default"/>
      </w:rPr>
    </w:lvl>
    <w:lvl w:ilvl="3" w:tplc="E1948736">
      <w:numFmt w:val="bullet"/>
      <w:lvlText w:val="•"/>
      <w:lvlJc w:val="left"/>
      <w:pPr>
        <w:ind w:left="4164" w:hanging="219"/>
      </w:pPr>
      <w:rPr>
        <w:rFonts w:hint="default"/>
      </w:rPr>
    </w:lvl>
    <w:lvl w:ilvl="4" w:tplc="8F2C0BDE">
      <w:numFmt w:val="bullet"/>
      <w:lvlText w:val="•"/>
      <w:lvlJc w:val="left"/>
      <w:pPr>
        <w:ind w:left="5152" w:hanging="219"/>
      </w:pPr>
      <w:rPr>
        <w:rFonts w:hint="default"/>
      </w:rPr>
    </w:lvl>
    <w:lvl w:ilvl="5" w:tplc="B2C47728">
      <w:numFmt w:val="bullet"/>
      <w:lvlText w:val="•"/>
      <w:lvlJc w:val="left"/>
      <w:pPr>
        <w:ind w:left="6140" w:hanging="219"/>
      </w:pPr>
      <w:rPr>
        <w:rFonts w:hint="default"/>
      </w:rPr>
    </w:lvl>
    <w:lvl w:ilvl="6" w:tplc="AC6E9F92">
      <w:numFmt w:val="bullet"/>
      <w:lvlText w:val="•"/>
      <w:lvlJc w:val="left"/>
      <w:pPr>
        <w:ind w:left="7128" w:hanging="219"/>
      </w:pPr>
      <w:rPr>
        <w:rFonts w:hint="default"/>
      </w:rPr>
    </w:lvl>
    <w:lvl w:ilvl="7" w:tplc="1C6A58A2">
      <w:numFmt w:val="bullet"/>
      <w:lvlText w:val="•"/>
      <w:lvlJc w:val="left"/>
      <w:pPr>
        <w:ind w:left="8116" w:hanging="219"/>
      </w:pPr>
      <w:rPr>
        <w:rFonts w:hint="default"/>
      </w:rPr>
    </w:lvl>
    <w:lvl w:ilvl="8" w:tplc="B1DE3280">
      <w:numFmt w:val="bullet"/>
      <w:lvlText w:val="•"/>
      <w:lvlJc w:val="left"/>
      <w:pPr>
        <w:ind w:left="9104" w:hanging="21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5F8"/>
    <w:rsid w:val="001532E0"/>
    <w:rsid w:val="009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56FFD80"/>
  <w15:docId w15:val="{9FEEBDD6-AE2D-49C6-B33C-2D7E1156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2"/>
      <w:ind w:left="1890"/>
      <w:outlineLvl w:val="0"/>
    </w:pPr>
    <w:rPr>
      <w:rFonts w:ascii="Garamond" w:eastAsia="Garamond" w:hAnsi="Garamond" w:cs="Garamond"/>
      <w:b/>
      <w:bCs/>
      <w:sz w:val="45"/>
      <w:szCs w:val="4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Company>North Los Angeles County Regional Center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nsalyers</dc:creator>
  <cp:lastModifiedBy>Program Design Feedback</cp:lastModifiedBy>
  <cp:revision>2</cp:revision>
  <dcterms:created xsi:type="dcterms:W3CDTF">2022-04-05T06:42:00Z</dcterms:created>
  <dcterms:modified xsi:type="dcterms:W3CDTF">2024-03-29T19:44:00Z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