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B597" w14:textId="77777777" w:rsidR="007A7F7B" w:rsidRDefault="007A7F7B">
      <w:pPr>
        <w:pStyle w:val="BodyText"/>
        <w:spacing w:before="5"/>
        <w:rPr>
          <w:rFonts w:ascii="Times New Roman"/>
          <w:sz w:val="23"/>
        </w:rPr>
      </w:pPr>
    </w:p>
    <w:p w14:paraId="10244630" w14:textId="77777777" w:rsidR="007A7F7B" w:rsidRDefault="000527A9">
      <w:pPr>
        <w:pStyle w:val="Heading1"/>
        <w:tabs>
          <w:tab w:val="left" w:pos="2177"/>
        </w:tabs>
        <w:spacing w:before="99" w:line="240" w:lineRule="auto"/>
        <w:ind w:left="178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9265305" wp14:editId="3E4BA934">
            <wp:simplePos x="0" y="0"/>
            <wp:positionH relativeFrom="page">
              <wp:posOffset>701040</wp:posOffset>
            </wp:positionH>
            <wp:positionV relativeFrom="paragraph">
              <wp:posOffset>-168921</wp:posOffset>
            </wp:positionV>
            <wp:extent cx="774700" cy="7226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oject_1-_Socialization_Training_Progra"/>
      <w:bookmarkEnd w:id="0"/>
      <w:r>
        <w:rPr>
          <w:color w:val="4E2483"/>
          <w:u w:val="single" w:color="4F2483"/>
        </w:rPr>
        <w:tab/>
        <w:t>North</w:t>
      </w:r>
      <w:r>
        <w:rPr>
          <w:color w:val="4E2483"/>
          <w:spacing w:val="-17"/>
          <w:u w:val="single" w:color="4F2483"/>
        </w:rPr>
        <w:t xml:space="preserve"> </w:t>
      </w:r>
      <w:r>
        <w:rPr>
          <w:color w:val="4E2483"/>
          <w:u w:val="single" w:color="4F2483"/>
        </w:rPr>
        <w:t>Los</w:t>
      </w:r>
      <w:r>
        <w:rPr>
          <w:color w:val="4E2483"/>
          <w:spacing w:val="-13"/>
          <w:u w:val="single" w:color="4F2483"/>
        </w:rPr>
        <w:t xml:space="preserve"> </w:t>
      </w:r>
      <w:r>
        <w:rPr>
          <w:color w:val="4E2483"/>
          <w:u w:val="single" w:color="4F2483"/>
        </w:rPr>
        <w:t>Angeles</w:t>
      </w:r>
      <w:r>
        <w:rPr>
          <w:color w:val="4E2483"/>
          <w:spacing w:val="-16"/>
          <w:u w:val="single" w:color="4F2483"/>
        </w:rPr>
        <w:t xml:space="preserve"> </w:t>
      </w:r>
      <w:r>
        <w:rPr>
          <w:color w:val="4E2483"/>
          <w:u w:val="single" w:color="4F2483"/>
        </w:rPr>
        <w:t>County</w:t>
      </w:r>
      <w:r>
        <w:rPr>
          <w:color w:val="4E2483"/>
          <w:spacing w:val="-18"/>
          <w:u w:val="single" w:color="4F2483"/>
        </w:rPr>
        <w:t xml:space="preserve"> </w:t>
      </w:r>
      <w:r>
        <w:rPr>
          <w:color w:val="4E2483"/>
          <w:u w:val="single" w:color="4F2483"/>
        </w:rPr>
        <w:t>Regional</w:t>
      </w:r>
      <w:r>
        <w:rPr>
          <w:color w:val="4E2483"/>
          <w:spacing w:val="-14"/>
          <w:u w:val="single" w:color="4F2483"/>
        </w:rPr>
        <w:t xml:space="preserve"> </w:t>
      </w:r>
      <w:r>
        <w:rPr>
          <w:color w:val="4E2483"/>
          <w:spacing w:val="-2"/>
          <w:u w:val="single" w:color="4F2483"/>
        </w:rPr>
        <w:t>Cente</w:t>
      </w:r>
      <w:r>
        <w:rPr>
          <w:color w:val="4E2483"/>
          <w:spacing w:val="-2"/>
        </w:rPr>
        <w:t>r</w:t>
      </w:r>
    </w:p>
    <w:p w14:paraId="5AA55B3B" w14:textId="77777777" w:rsidR="007A7F7B" w:rsidRDefault="000527A9">
      <w:pPr>
        <w:pStyle w:val="Heading2"/>
        <w:spacing w:before="257"/>
        <w:ind w:left="2685" w:right="1870"/>
      </w:pPr>
      <w:r>
        <w:t>Social</w:t>
      </w:r>
      <w:r>
        <w:rPr>
          <w:spacing w:val="-5"/>
        </w:rPr>
        <w:t xml:space="preserve"> </w:t>
      </w:r>
      <w:r>
        <w:t>Recreation,</w:t>
      </w:r>
      <w:r>
        <w:rPr>
          <w:spacing w:val="-3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Non-Medical</w:t>
      </w:r>
      <w:r>
        <w:rPr>
          <w:spacing w:val="-5"/>
        </w:rPr>
        <w:t xml:space="preserve"> </w:t>
      </w:r>
      <w:r>
        <w:rPr>
          <w:spacing w:val="-2"/>
        </w:rPr>
        <w:t>Therapies</w:t>
      </w:r>
    </w:p>
    <w:p w14:paraId="14A9BE54" w14:textId="77777777" w:rsidR="007A7F7B" w:rsidRDefault="000527A9">
      <w:pPr>
        <w:spacing w:line="285" w:lineRule="exact"/>
        <w:ind w:left="2685" w:right="1867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Vendorization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(RFV)</w:t>
      </w:r>
    </w:p>
    <w:p w14:paraId="4EF75277" w14:textId="77777777" w:rsidR="007A7F7B" w:rsidRDefault="007A7F7B">
      <w:pPr>
        <w:pStyle w:val="BodyText"/>
        <w:spacing w:before="5"/>
        <w:rPr>
          <w:b/>
          <w:sz w:val="17"/>
        </w:rPr>
      </w:pPr>
    </w:p>
    <w:p w14:paraId="012370AF" w14:textId="77777777" w:rsidR="007A7F7B" w:rsidRDefault="000527A9">
      <w:pPr>
        <w:spacing w:before="56"/>
        <w:ind w:left="840"/>
        <w:jc w:val="both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t>Socialization</w:t>
      </w:r>
      <w:r>
        <w:rPr>
          <w:spacing w:val="-8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rPr>
          <w:spacing w:val="-4"/>
        </w:rPr>
        <w:t>(028)</w:t>
      </w:r>
    </w:p>
    <w:p w14:paraId="5AB09241" w14:textId="77777777" w:rsidR="007A7F7B" w:rsidRDefault="000527A9">
      <w:pPr>
        <w:spacing w:before="5"/>
        <w:ind w:left="840"/>
      </w:pPr>
      <w:r>
        <w:rPr>
          <w:b/>
        </w:rPr>
        <w:t>DEADLINE</w:t>
      </w:r>
      <w:r>
        <w:rPr>
          <w:b/>
          <w:spacing w:val="-13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SUBMISSION:</w:t>
      </w:r>
      <w:r>
        <w:rPr>
          <w:b/>
          <w:spacing w:val="-11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rPr>
          <w:spacing w:val="-2"/>
        </w:rPr>
        <w:t>declines</w:t>
      </w:r>
    </w:p>
    <w:p w14:paraId="42E79DB5" w14:textId="77777777" w:rsidR="007A7F7B" w:rsidRDefault="007A7F7B">
      <w:pPr>
        <w:pStyle w:val="BodyText"/>
        <w:spacing w:before="5"/>
        <w:rPr>
          <w:sz w:val="21"/>
        </w:rPr>
      </w:pPr>
    </w:p>
    <w:p w14:paraId="4A99F747" w14:textId="77777777" w:rsidR="007A7F7B" w:rsidRDefault="000527A9">
      <w:pPr>
        <w:pStyle w:val="Heading3"/>
      </w:pPr>
      <w:r>
        <w:t>PROJECT</w:t>
      </w:r>
      <w:r>
        <w:rPr>
          <w:spacing w:val="-5"/>
        </w:rPr>
        <w:t xml:space="preserve"> </w:t>
      </w:r>
      <w:r>
        <w:rPr>
          <w:spacing w:val="-2"/>
        </w:rPr>
        <w:t>OVERVIEW</w:t>
      </w:r>
    </w:p>
    <w:p w14:paraId="0FB0466C" w14:textId="77777777" w:rsidR="007A7F7B" w:rsidRDefault="000527A9">
      <w:pPr>
        <w:pStyle w:val="BodyText"/>
        <w:ind w:left="840" w:right="887"/>
        <w:jc w:val="both"/>
      </w:pPr>
      <w:r>
        <w:t>The Community Services Department of the North Los Angeles County Regional Center (NLACRC)</w:t>
      </w:r>
      <w:r>
        <w:rPr>
          <w:spacing w:val="40"/>
        </w:rPr>
        <w:t xml:space="preserve"> </w:t>
      </w:r>
      <w:r>
        <w:t xml:space="preserve">is releasing this Request for Vendorization (RFV) to seek qualified and experienced Social Skills Trainers to support children between 3 - 18 years of age, </w:t>
      </w:r>
      <w:r>
        <w:t>or up to 22 if still in high school, who have been found eligible for regional center services to achieve an Individual Family Service Plan (IFSP) or an Individual Program Plan (IPP) objective.</w:t>
      </w:r>
    </w:p>
    <w:p w14:paraId="788A58B9" w14:textId="77777777" w:rsidR="007A7F7B" w:rsidRDefault="007A7F7B">
      <w:pPr>
        <w:pStyle w:val="BodyText"/>
      </w:pPr>
    </w:p>
    <w:p w14:paraId="6E7AB9F3" w14:textId="77777777" w:rsidR="007A7F7B" w:rsidRDefault="000527A9">
      <w:pPr>
        <w:pStyle w:val="Heading3"/>
      </w:pPr>
      <w:r>
        <w:t>INDIVIDUALS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SERVED</w:t>
      </w:r>
    </w:p>
    <w:p w14:paraId="753C8C25" w14:textId="77777777" w:rsidR="007A7F7B" w:rsidRDefault="000527A9">
      <w:pPr>
        <w:pStyle w:val="BodyText"/>
        <w:ind w:left="840" w:right="355"/>
        <w:jc w:val="both"/>
      </w:pPr>
      <w:r>
        <w:t xml:space="preserve">Social Skills Training is </w:t>
      </w:r>
      <w:r>
        <w:t>provided for school-age (ages 3 – 18, or 22 if still in high school) developmentally disabled individuals and their parent(s). Social Skills Training (also called social-interpersonal skills) is provided to individuals that already have basic communication</w:t>
      </w:r>
      <w:r>
        <w:t xml:space="preserve"> skills but need help establishing better social relationships in the community (e.g., school, work).</w:t>
      </w:r>
    </w:p>
    <w:p w14:paraId="2ED964CC" w14:textId="77777777" w:rsidR="007A7F7B" w:rsidRDefault="007A7F7B">
      <w:pPr>
        <w:pStyle w:val="BodyText"/>
        <w:spacing w:before="1"/>
      </w:pPr>
    </w:p>
    <w:p w14:paraId="64FCBB9A" w14:textId="77777777" w:rsidR="007A7F7B" w:rsidRDefault="000527A9">
      <w:pPr>
        <w:pStyle w:val="Heading3"/>
      </w:pPr>
      <w:r>
        <w:t>ADMISSION</w:t>
      </w:r>
      <w:r>
        <w:rPr>
          <w:spacing w:val="-8"/>
        </w:rPr>
        <w:t xml:space="preserve"> </w:t>
      </w:r>
      <w:r>
        <w:rPr>
          <w:spacing w:val="-2"/>
        </w:rPr>
        <w:t>CRITERIA</w:t>
      </w:r>
    </w:p>
    <w:p w14:paraId="4EB5E673" w14:textId="77777777" w:rsidR="007A7F7B" w:rsidRDefault="000527A9">
      <w:pPr>
        <w:pStyle w:val="BodyText"/>
        <w:spacing w:before="1"/>
        <w:ind w:left="840" w:right="353"/>
        <w:jc w:val="both"/>
      </w:pPr>
      <w:r>
        <w:t>Applicants should design a program that is equipped to meet the specialized needs of individuals whose diagnoses are likely to include</w:t>
      </w:r>
      <w:r>
        <w:t xml:space="preserve"> the following:</w:t>
      </w:r>
    </w:p>
    <w:p w14:paraId="3356AC02" w14:textId="77777777" w:rsidR="007A7F7B" w:rsidRDefault="000527A9">
      <w:pPr>
        <w:pStyle w:val="ListParagraph"/>
        <w:numPr>
          <w:ilvl w:val="0"/>
          <w:numId w:val="5"/>
        </w:numPr>
        <w:tabs>
          <w:tab w:val="left" w:pos="1920"/>
          <w:tab w:val="left" w:pos="1921"/>
        </w:tabs>
        <w:spacing w:line="279" w:lineRule="exact"/>
        <w:ind w:left="1920" w:hanging="721"/>
      </w:pPr>
      <w:r>
        <w:t>Mild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moderate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cognitive </w:t>
      </w:r>
      <w:r>
        <w:rPr>
          <w:spacing w:val="-2"/>
        </w:rPr>
        <w:t>deficit</w:t>
      </w:r>
    </w:p>
    <w:p w14:paraId="1F11A797" w14:textId="77777777" w:rsidR="007A7F7B" w:rsidRDefault="000527A9">
      <w:pPr>
        <w:pStyle w:val="ListParagraph"/>
        <w:numPr>
          <w:ilvl w:val="0"/>
          <w:numId w:val="5"/>
        </w:numPr>
        <w:tabs>
          <w:tab w:val="left" w:pos="1920"/>
          <w:tab w:val="left" w:pos="1921"/>
        </w:tabs>
        <w:ind w:left="1920" w:hanging="721"/>
      </w:pPr>
      <w:r>
        <w:t>Autism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Autism</w:t>
      </w:r>
      <w:r>
        <w:rPr>
          <w:spacing w:val="-4"/>
        </w:rPr>
        <w:t xml:space="preserve"> </w:t>
      </w:r>
      <w:r>
        <w:t>Spectrum</w:t>
      </w:r>
      <w:r>
        <w:rPr>
          <w:spacing w:val="-4"/>
        </w:rPr>
        <w:t xml:space="preserve"> </w:t>
      </w:r>
      <w:r>
        <w:rPr>
          <w:spacing w:val="-2"/>
        </w:rPr>
        <w:t>Disorders</w:t>
      </w:r>
    </w:p>
    <w:p w14:paraId="0356FDB0" w14:textId="77777777" w:rsidR="007A7F7B" w:rsidRDefault="000527A9">
      <w:pPr>
        <w:pStyle w:val="ListParagraph"/>
        <w:numPr>
          <w:ilvl w:val="0"/>
          <w:numId w:val="5"/>
        </w:numPr>
        <w:tabs>
          <w:tab w:val="left" w:pos="1920"/>
          <w:tab w:val="left" w:pos="1921"/>
        </w:tabs>
        <w:spacing w:before="1"/>
        <w:ind w:left="1920" w:hanging="721"/>
      </w:pPr>
      <w:r>
        <w:t>Seizure</w:t>
      </w:r>
      <w:r>
        <w:rPr>
          <w:spacing w:val="-8"/>
        </w:rPr>
        <w:t xml:space="preserve"> </w:t>
      </w:r>
      <w:r>
        <w:rPr>
          <w:spacing w:val="-2"/>
        </w:rPr>
        <w:t>Disorders</w:t>
      </w:r>
    </w:p>
    <w:p w14:paraId="3B4EF466" w14:textId="77777777" w:rsidR="007A7F7B" w:rsidRDefault="000527A9">
      <w:pPr>
        <w:pStyle w:val="ListParagraph"/>
        <w:numPr>
          <w:ilvl w:val="0"/>
          <w:numId w:val="5"/>
        </w:numPr>
        <w:tabs>
          <w:tab w:val="left" w:pos="1920"/>
          <w:tab w:val="left" w:pos="1921"/>
        </w:tabs>
        <w:ind w:left="1920" w:hanging="721"/>
      </w:pPr>
      <w:r>
        <w:t>Mental</w:t>
      </w:r>
      <w:r>
        <w:rPr>
          <w:spacing w:val="-5"/>
        </w:rPr>
        <w:t xml:space="preserve"> </w:t>
      </w:r>
      <w:r>
        <w:t>Illness/Psychiatric</w:t>
      </w:r>
      <w:r>
        <w:rPr>
          <w:spacing w:val="-9"/>
        </w:rPr>
        <w:t xml:space="preserve"> </w:t>
      </w:r>
      <w:r>
        <w:rPr>
          <w:spacing w:val="-2"/>
        </w:rPr>
        <w:t>Diagnosis</w:t>
      </w:r>
    </w:p>
    <w:p w14:paraId="5F02AE04" w14:textId="77777777" w:rsidR="007A7F7B" w:rsidRDefault="000527A9">
      <w:pPr>
        <w:pStyle w:val="ListParagraph"/>
        <w:numPr>
          <w:ilvl w:val="0"/>
          <w:numId w:val="5"/>
        </w:numPr>
        <w:tabs>
          <w:tab w:val="left" w:pos="1920"/>
          <w:tab w:val="left" w:pos="1921"/>
        </w:tabs>
        <w:spacing w:before="1" w:line="279" w:lineRule="exact"/>
        <w:ind w:left="1920" w:hanging="721"/>
      </w:pP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community.</w:t>
      </w:r>
    </w:p>
    <w:p w14:paraId="04DABBCE" w14:textId="77777777" w:rsidR="007A7F7B" w:rsidRDefault="000527A9">
      <w:pPr>
        <w:pStyle w:val="ListParagraph"/>
        <w:numPr>
          <w:ilvl w:val="0"/>
          <w:numId w:val="5"/>
        </w:numPr>
        <w:tabs>
          <w:tab w:val="left" w:pos="1920"/>
          <w:tab w:val="left" w:pos="1921"/>
        </w:tabs>
        <w:spacing w:line="279" w:lineRule="exact"/>
        <w:ind w:left="1920" w:hanging="721"/>
      </w:pPr>
      <w:r>
        <w:t>Non-ambulatory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mild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rPr>
          <w:spacing w:val="-2"/>
        </w:rPr>
        <w:t>challenges.</w:t>
      </w:r>
    </w:p>
    <w:p w14:paraId="566373F9" w14:textId="77777777" w:rsidR="007A7F7B" w:rsidRDefault="007A7F7B">
      <w:pPr>
        <w:pStyle w:val="BodyText"/>
        <w:spacing w:before="1"/>
      </w:pPr>
    </w:p>
    <w:p w14:paraId="406502C1" w14:textId="77777777" w:rsidR="007A7F7B" w:rsidRDefault="000527A9">
      <w:pPr>
        <w:pStyle w:val="Heading3"/>
      </w:pPr>
      <w:r>
        <w:t>PROPOSED</w:t>
      </w:r>
      <w:r>
        <w:rPr>
          <w:spacing w:val="-6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SERVICE</w:t>
      </w:r>
    </w:p>
    <w:p w14:paraId="7E278425" w14:textId="77777777" w:rsidR="007A7F7B" w:rsidRDefault="000527A9">
      <w:pPr>
        <w:pStyle w:val="BodyText"/>
        <w:ind w:left="840" w:right="353"/>
        <w:jc w:val="both"/>
      </w:pPr>
      <w:r>
        <w:t>Social Skills Trainers provide socialization opportunities for school-age developmentally disabled</w:t>
      </w:r>
      <w:r>
        <w:rPr>
          <w:spacing w:val="40"/>
        </w:rPr>
        <w:t xml:space="preserve"> </w:t>
      </w:r>
      <w:r>
        <w:t>persons. At a minimum, the following should be provided:</w:t>
      </w:r>
    </w:p>
    <w:p w14:paraId="4D057E12" w14:textId="77777777" w:rsidR="007A7F7B" w:rsidRDefault="000527A9">
      <w:pPr>
        <w:pStyle w:val="ListParagraph"/>
        <w:numPr>
          <w:ilvl w:val="0"/>
          <w:numId w:val="5"/>
        </w:numPr>
        <w:tabs>
          <w:tab w:val="left" w:pos="1560"/>
          <w:tab w:val="left" w:pos="1561"/>
        </w:tabs>
        <w:spacing w:before="1" w:line="279" w:lineRule="exact"/>
        <w:ind w:hanging="361"/>
      </w:pPr>
      <w:r>
        <w:t>Adaptive</w:t>
      </w:r>
      <w:r>
        <w:rPr>
          <w:spacing w:val="-9"/>
        </w:rPr>
        <w:t xml:space="preserve"> </w:t>
      </w:r>
      <w:r>
        <w:t>recreation/socialization</w:t>
      </w:r>
      <w:r>
        <w:rPr>
          <w:spacing w:val="-10"/>
        </w:rPr>
        <w:t xml:space="preserve"> </w:t>
      </w:r>
      <w:r>
        <w:rPr>
          <w:spacing w:val="-2"/>
        </w:rPr>
        <w:t>programs</w:t>
      </w:r>
    </w:p>
    <w:p w14:paraId="66C2517A" w14:textId="77777777" w:rsidR="007A7F7B" w:rsidRDefault="000527A9">
      <w:pPr>
        <w:pStyle w:val="ListParagraph"/>
        <w:numPr>
          <w:ilvl w:val="0"/>
          <w:numId w:val="5"/>
        </w:numPr>
        <w:tabs>
          <w:tab w:val="left" w:pos="1560"/>
          <w:tab w:val="left" w:pos="1561"/>
        </w:tabs>
        <w:spacing w:line="279" w:lineRule="exact"/>
        <w:ind w:hanging="361"/>
      </w:pPr>
      <w:r>
        <w:t>Integration</w:t>
      </w:r>
      <w:r>
        <w:rPr>
          <w:spacing w:val="-9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program’s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rPr>
          <w:spacing w:val="-2"/>
        </w:rPr>
        <w:t>activities</w:t>
      </w:r>
    </w:p>
    <w:p w14:paraId="47BCA676" w14:textId="77777777" w:rsidR="007A7F7B" w:rsidRDefault="000527A9">
      <w:pPr>
        <w:pStyle w:val="ListParagraph"/>
        <w:numPr>
          <w:ilvl w:val="0"/>
          <w:numId w:val="5"/>
        </w:numPr>
        <w:tabs>
          <w:tab w:val="left" w:pos="1560"/>
          <w:tab w:val="left" w:pos="1561"/>
        </w:tabs>
        <w:ind w:hanging="361"/>
      </w:pP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recreation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leisure </w:t>
      </w:r>
      <w:r>
        <w:rPr>
          <w:spacing w:val="-2"/>
        </w:rPr>
        <w:t>facilities</w:t>
      </w:r>
    </w:p>
    <w:p w14:paraId="2B4AE159" w14:textId="77777777" w:rsidR="007A7F7B" w:rsidRDefault="000527A9">
      <w:pPr>
        <w:pStyle w:val="ListParagraph"/>
        <w:numPr>
          <w:ilvl w:val="0"/>
          <w:numId w:val="5"/>
        </w:numPr>
        <w:tabs>
          <w:tab w:val="left" w:pos="1560"/>
          <w:tab w:val="left" w:pos="1561"/>
        </w:tabs>
        <w:spacing w:before="1"/>
        <w:ind w:hanging="361"/>
      </w:pPr>
      <w:r>
        <w:t>Activities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interpersonal</w:t>
      </w:r>
      <w:r>
        <w:rPr>
          <w:spacing w:val="-5"/>
        </w:rPr>
        <w:t xml:space="preserve"> </w:t>
      </w:r>
      <w:r>
        <w:rPr>
          <w:spacing w:val="-2"/>
        </w:rPr>
        <w:t>relationships</w:t>
      </w:r>
    </w:p>
    <w:p w14:paraId="72B3DD0F" w14:textId="77777777" w:rsidR="007A7F7B" w:rsidRDefault="000527A9">
      <w:pPr>
        <w:pStyle w:val="ListParagraph"/>
        <w:numPr>
          <w:ilvl w:val="0"/>
          <w:numId w:val="5"/>
        </w:numPr>
        <w:tabs>
          <w:tab w:val="left" w:pos="1560"/>
          <w:tab w:val="left" w:pos="1561"/>
        </w:tabs>
        <w:ind w:hanging="361"/>
      </w:pPr>
      <w:r>
        <w:t>Excluded</w:t>
      </w:r>
      <w:r>
        <w:rPr>
          <w:spacing w:val="-5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fund.</w:t>
      </w:r>
    </w:p>
    <w:p w14:paraId="79347E75" w14:textId="77777777" w:rsidR="007A7F7B" w:rsidRDefault="007A7F7B">
      <w:pPr>
        <w:pStyle w:val="BodyText"/>
        <w:spacing w:before="1"/>
      </w:pPr>
    </w:p>
    <w:p w14:paraId="6DE45200" w14:textId="77777777" w:rsidR="007A7F7B" w:rsidRDefault="000527A9">
      <w:pPr>
        <w:pStyle w:val="BodyText"/>
        <w:spacing w:line="268" w:lineRule="exact"/>
        <w:ind w:left="840"/>
      </w:pPr>
      <w:r>
        <w:t>Social</w:t>
      </w:r>
      <w:r>
        <w:rPr>
          <w:spacing w:val="-5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14:paraId="6B2AC1CF" w14:textId="77777777" w:rsidR="007A7F7B" w:rsidRDefault="000527A9">
      <w:pPr>
        <w:pStyle w:val="ListParagraph"/>
        <w:numPr>
          <w:ilvl w:val="0"/>
          <w:numId w:val="5"/>
        </w:numPr>
        <w:tabs>
          <w:tab w:val="left" w:pos="1560"/>
          <w:tab w:val="left" w:pos="1561"/>
        </w:tabs>
        <w:ind w:right="357" w:hanging="360"/>
      </w:pPr>
      <w:r>
        <w:t>Individual</w:t>
      </w:r>
      <w:r>
        <w:rPr>
          <w:spacing w:val="40"/>
        </w:rPr>
        <w:t xml:space="preserve"> </w:t>
      </w:r>
      <w:r>
        <w:t>practices</w:t>
      </w:r>
      <w:r>
        <w:rPr>
          <w:spacing w:val="40"/>
        </w:rPr>
        <w:t xml:space="preserve"> </w:t>
      </w:r>
      <w:r>
        <w:t>skills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peers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presence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parents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staff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2"/>
        </w:rPr>
        <w:t>individual.</w:t>
      </w:r>
    </w:p>
    <w:p w14:paraId="625A0D1F" w14:textId="77777777" w:rsidR="007A7F7B" w:rsidRDefault="000527A9">
      <w:pPr>
        <w:pStyle w:val="ListParagraph"/>
        <w:numPr>
          <w:ilvl w:val="0"/>
          <w:numId w:val="5"/>
        </w:numPr>
        <w:tabs>
          <w:tab w:val="left" w:pos="1560"/>
          <w:tab w:val="left" w:pos="1561"/>
        </w:tabs>
        <w:ind w:hanging="361"/>
      </w:pP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community.</w:t>
      </w:r>
    </w:p>
    <w:p w14:paraId="33B63FE5" w14:textId="77777777" w:rsidR="007A7F7B" w:rsidRDefault="000527A9">
      <w:pPr>
        <w:pStyle w:val="ListParagraph"/>
        <w:numPr>
          <w:ilvl w:val="0"/>
          <w:numId w:val="5"/>
        </w:numPr>
        <w:tabs>
          <w:tab w:val="left" w:pos="1560"/>
          <w:tab w:val="left" w:pos="1561"/>
        </w:tabs>
        <w:spacing w:before="1"/>
        <w:ind w:hanging="361"/>
      </w:pPr>
      <w:r>
        <w:t>Parents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to help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community.</w:t>
      </w:r>
    </w:p>
    <w:p w14:paraId="71BE01AA" w14:textId="77777777" w:rsidR="007A7F7B" w:rsidRDefault="000527A9">
      <w:pPr>
        <w:pStyle w:val="ListParagraph"/>
        <w:numPr>
          <w:ilvl w:val="0"/>
          <w:numId w:val="5"/>
        </w:numPr>
        <w:tabs>
          <w:tab w:val="left" w:pos="1560"/>
          <w:tab w:val="left" w:pos="1561"/>
        </w:tabs>
        <w:spacing w:before="2" w:line="237" w:lineRule="auto"/>
        <w:ind w:right="358" w:hanging="360"/>
      </w:pPr>
      <w:r>
        <w:t xml:space="preserve">Parents are expected to participate in services 100% of the time and are an integral part of the </w:t>
      </w:r>
      <w:r>
        <w:t>treatment plan team (i.e., a “teach the teacher” model).</w:t>
      </w:r>
    </w:p>
    <w:p w14:paraId="2152CFEB" w14:textId="77777777" w:rsidR="007A7F7B" w:rsidRDefault="007A7F7B">
      <w:pPr>
        <w:spacing w:line="237" w:lineRule="auto"/>
        <w:sectPr w:rsidR="007A7F7B">
          <w:type w:val="continuous"/>
          <w:pgSz w:w="12240" w:h="15840"/>
          <w:pgMar w:top="260" w:right="1080" w:bottom="280" w:left="600" w:header="720" w:footer="720" w:gutter="0"/>
          <w:cols w:space="720"/>
        </w:sectPr>
      </w:pPr>
    </w:p>
    <w:p w14:paraId="00FF3946" w14:textId="77777777" w:rsidR="007A7F7B" w:rsidRDefault="007A7F7B">
      <w:pPr>
        <w:pStyle w:val="BodyText"/>
        <w:spacing w:before="1"/>
      </w:pPr>
    </w:p>
    <w:p w14:paraId="5A44F02B" w14:textId="77777777" w:rsidR="007A7F7B" w:rsidRDefault="000527A9">
      <w:pPr>
        <w:pStyle w:val="Heading1"/>
        <w:tabs>
          <w:tab w:val="left" w:pos="2177"/>
        </w:tabs>
        <w:spacing w:before="99" w:line="240" w:lineRule="auto"/>
        <w:ind w:left="178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7A7072E" wp14:editId="5DCB6100">
            <wp:simplePos x="0" y="0"/>
            <wp:positionH relativeFrom="page">
              <wp:posOffset>701040</wp:posOffset>
            </wp:positionH>
            <wp:positionV relativeFrom="paragraph">
              <wp:posOffset>-168921</wp:posOffset>
            </wp:positionV>
            <wp:extent cx="774700" cy="72262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E2483"/>
          <w:u w:val="single" w:color="4F2483"/>
        </w:rPr>
        <w:tab/>
        <w:t>North</w:t>
      </w:r>
      <w:r>
        <w:rPr>
          <w:color w:val="4E2483"/>
          <w:spacing w:val="-17"/>
          <w:u w:val="single" w:color="4F2483"/>
        </w:rPr>
        <w:t xml:space="preserve"> </w:t>
      </w:r>
      <w:r>
        <w:rPr>
          <w:color w:val="4E2483"/>
          <w:u w:val="single" w:color="4F2483"/>
        </w:rPr>
        <w:t>Los</w:t>
      </w:r>
      <w:r>
        <w:rPr>
          <w:color w:val="4E2483"/>
          <w:spacing w:val="-13"/>
          <w:u w:val="single" w:color="4F2483"/>
        </w:rPr>
        <w:t xml:space="preserve"> </w:t>
      </w:r>
      <w:r>
        <w:rPr>
          <w:color w:val="4E2483"/>
          <w:u w:val="single" w:color="4F2483"/>
        </w:rPr>
        <w:t>Angeles</w:t>
      </w:r>
      <w:r>
        <w:rPr>
          <w:color w:val="4E2483"/>
          <w:spacing w:val="-16"/>
          <w:u w:val="single" w:color="4F2483"/>
        </w:rPr>
        <w:t xml:space="preserve"> </w:t>
      </w:r>
      <w:r>
        <w:rPr>
          <w:color w:val="4E2483"/>
          <w:u w:val="single" w:color="4F2483"/>
        </w:rPr>
        <w:t>County</w:t>
      </w:r>
      <w:r>
        <w:rPr>
          <w:color w:val="4E2483"/>
          <w:spacing w:val="-18"/>
          <w:u w:val="single" w:color="4F2483"/>
        </w:rPr>
        <w:t xml:space="preserve"> </w:t>
      </w:r>
      <w:r>
        <w:rPr>
          <w:color w:val="4E2483"/>
          <w:u w:val="single" w:color="4F2483"/>
        </w:rPr>
        <w:t>Regional</w:t>
      </w:r>
      <w:r>
        <w:rPr>
          <w:color w:val="4E2483"/>
          <w:spacing w:val="-14"/>
          <w:u w:val="single" w:color="4F2483"/>
        </w:rPr>
        <w:t xml:space="preserve"> </w:t>
      </w:r>
      <w:r>
        <w:rPr>
          <w:color w:val="4E2483"/>
          <w:spacing w:val="-2"/>
          <w:u w:val="single" w:color="4F2483"/>
        </w:rPr>
        <w:t>Cente</w:t>
      </w:r>
      <w:r>
        <w:rPr>
          <w:color w:val="4E2483"/>
          <w:spacing w:val="-2"/>
        </w:rPr>
        <w:t>r</w:t>
      </w:r>
    </w:p>
    <w:p w14:paraId="21BE953D" w14:textId="77777777" w:rsidR="007A7F7B" w:rsidRDefault="000527A9">
      <w:pPr>
        <w:pStyle w:val="Heading2"/>
        <w:spacing w:before="257"/>
        <w:ind w:left="2686"/>
        <w:jc w:val="left"/>
      </w:pPr>
      <w:r>
        <w:t>Social</w:t>
      </w:r>
      <w:r>
        <w:rPr>
          <w:spacing w:val="-5"/>
        </w:rPr>
        <w:t xml:space="preserve"> </w:t>
      </w:r>
      <w:r>
        <w:t>Recreation,</w:t>
      </w:r>
      <w:r>
        <w:rPr>
          <w:spacing w:val="-3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Non-Medical</w:t>
      </w:r>
      <w:r>
        <w:rPr>
          <w:spacing w:val="-5"/>
        </w:rPr>
        <w:t xml:space="preserve"> </w:t>
      </w:r>
      <w:r>
        <w:rPr>
          <w:spacing w:val="-2"/>
        </w:rPr>
        <w:t>Therapies</w:t>
      </w:r>
    </w:p>
    <w:p w14:paraId="27700E84" w14:textId="77777777" w:rsidR="007A7F7B" w:rsidRDefault="000527A9">
      <w:pPr>
        <w:spacing w:line="285" w:lineRule="exact"/>
        <w:ind w:left="4102"/>
        <w:jc w:val="both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Vendorization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(RFV)</w:t>
      </w:r>
    </w:p>
    <w:p w14:paraId="10E9B120" w14:textId="77777777" w:rsidR="007A7F7B" w:rsidRDefault="000527A9">
      <w:pPr>
        <w:pStyle w:val="BodyText"/>
        <w:ind w:left="840" w:right="352"/>
        <w:jc w:val="both"/>
      </w:pPr>
      <w:r>
        <w:t xml:space="preserve">Learning social skills requires practicing the skills across different settings and individuals. Social skills groups might be an appropriate format to address social skills deficits, if a portion of the hours are implemented to practice the skills in the </w:t>
      </w:r>
      <w:r>
        <w:t>community. Individuals may be considered for a new cycle of social skills training if they experience a significant change in their social context. Significant changes include puberty, going to high school, and getting a job as the individual might need to</w:t>
      </w:r>
      <w:r>
        <w:t xml:space="preserve"> develop new</w:t>
      </w:r>
      <w:r>
        <w:rPr>
          <w:spacing w:val="40"/>
        </w:rPr>
        <w:t xml:space="preserve"> </w:t>
      </w:r>
      <w:r>
        <w:t xml:space="preserve">skills to cope with these </w:t>
      </w:r>
      <w:proofErr w:type="gramStart"/>
      <w:r>
        <w:t>particular changing</w:t>
      </w:r>
      <w:proofErr w:type="gramEnd"/>
      <w:r>
        <w:t xml:space="preserve"> social environments. Services are approved for up to 36 hours over a 6-month period (up to 1.5 hours per week). Social skills assessment reports must include baseline data from direct observation, </w:t>
      </w:r>
      <w:r>
        <w:t>the use of commercially available checklists, and clear and measurable goals for the individuals and their parents.</w:t>
      </w:r>
    </w:p>
    <w:p w14:paraId="703CE3ED" w14:textId="77777777" w:rsidR="007A7F7B" w:rsidRDefault="007A7F7B">
      <w:pPr>
        <w:pStyle w:val="BodyText"/>
      </w:pPr>
    </w:p>
    <w:p w14:paraId="6B00E9FD" w14:textId="77777777" w:rsidR="007A7F7B" w:rsidRDefault="000527A9">
      <w:pPr>
        <w:pStyle w:val="Heading3"/>
      </w:pPr>
      <w:r>
        <w:t>MINIMUM</w:t>
      </w:r>
      <w:r>
        <w:rPr>
          <w:spacing w:val="-6"/>
        </w:rPr>
        <w:t xml:space="preserve"> </w:t>
      </w:r>
      <w:r>
        <w:t>QUALIFICATIONS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APPLICANTS</w:t>
      </w:r>
    </w:p>
    <w:p w14:paraId="1D1D8885" w14:textId="77777777" w:rsidR="007A7F7B" w:rsidRDefault="000527A9">
      <w:pPr>
        <w:pStyle w:val="BodyText"/>
        <w:spacing w:before="20"/>
        <w:ind w:left="840"/>
      </w:pPr>
      <w:r>
        <w:t>Social</w:t>
      </w:r>
      <w:r>
        <w:rPr>
          <w:spacing w:val="1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Trainers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skills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implementing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creating</w:t>
      </w:r>
      <w:r>
        <w:rPr>
          <w:spacing w:val="3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skills</w:t>
      </w:r>
      <w:r>
        <w:rPr>
          <w:spacing w:val="4"/>
        </w:rPr>
        <w:t xml:space="preserve"> </w:t>
      </w:r>
      <w:r>
        <w:rPr>
          <w:spacing w:val="-2"/>
        </w:rPr>
        <w:t>programs</w:t>
      </w:r>
    </w:p>
    <w:p w14:paraId="110B28AA" w14:textId="77777777" w:rsidR="007A7F7B" w:rsidRDefault="000527A9">
      <w:pPr>
        <w:pStyle w:val="BodyText"/>
        <w:spacing w:before="20"/>
        <w:ind w:left="840"/>
      </w:pPr>
      <w:r>
        <w:t>and</w:t>
      </w:r>
      <w:r>
        <w:rPr>
          <w:spacing w:val="-6"/>
        </w:rPr>
        <w:t xml:space="preserve"> </w:t>
      </w:r>
      <w:r>
        <w:t>possess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Master’s</w:t>
      </w:r>
      <w:proofErr w:type="gramEnd"/>
      <w:r>
        <w:rPr>
          <w:spacing w:val="-3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5"/>
        </w:rPr>
        <w:t xml:space="preserve"> </w:t>
      </w:r>
      <w:r>
        <w:rPr>
          <w:spacing w:val="-2"/>
        </w:rPr>
        <w:t>clinician/professional.</w:t>
      </w:r>
    </w:p>
    <w:p w14:paraId="7423CD22" w14:textId="77777777" w:rsidR="007A7F7B" w:rsidRDefault="007A7F7B">
      <w:pPr>
        <w:pStyle w:val="BodyText"/>
        <w:spacing w:before="7"/>
        <w:rPr>
          <w:sz w:val="23"/>
        </w:rPr>
      </w:pPr>
    </w:p>
    <w:p w14:paraId="1C818737" w14:textId="77777777" w:rsidR="007A7F7B" w:rsidRDefault="000527A9">
      <w:pPr>
        <w:pStyle w:val="Heading3"/>
      </w:pP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REIMBURSEMENT</w:t>
      </w:r>
    </w:p>
    <w:p w14:paraId="302D182E" w14:textId="68FFFA00" w:rsidR="007A7F7B" w:rsidRDefault="000527A9">
      <w:pPr>
        <w:pStyle w:val="BodyText"/>
        <w:ind w:left="840"/>
      </w:pPr>
      <w:r>
        <w:t>This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funded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Department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Developmental</w:t>
      </w:r>
      <w:r>
        <w:rPr>
          <w:spacing w:val="4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(DDS)</w:t>
      </w:r>
      <w:r>
        <w:rPr>
          <w:spacing w:val="40"/>
        </w:rPr>
        <w:t xml:space="preserve"> </w:t>
      </w:r>
      <w:r>
        <w:t>Statewide</w:t>
      </w:r>
      <w:r>
        <w:rPr>
          <w:spacing w:val="40"/>
        </w:rPr>
        <w:t xml:space="preserve"> </w:t>
      </w:r>
      <w:r>
        <w:t>Median</w:t>
      </w:r>
      <w:r>
        <w:rPr>
          <w:spacing w:val="40"/>
        </w:rPr>
        <w:t xml:space="preserve"> </w:t>
      </w:r>
      <w:r>
        <w:t>Rate. Currently, the rate effective 2024</w:t>
      </w:r>
      <w:r>
        <w:t xml:space="preserve"> is $29.83 per hour, per </w:t>
      </w:r>
      <w:r>
        <w:t>individual; $3</w:t>
      </w:r>
      <w:r w:rsidR="00081369">
        <w:t>7.00</w:t>
      </w:r>
      <w:r>
        <w:t xml:space="preserve"> per hour for a group rate.</w:t>
      </w:r>
    </w:p>
    <w:p w14:paraId="4D057653" w14:textId="77777777" w:rsidR="007A7F7B" w:rsidRDefault="007A7F7B">
      <w:pPr>
        <w:pStyle w:val="BodyText"/>
        <w:spacing w:before="11"/>
        <w:rPr>
          <w:sz w:val="21"/>
        </w:rPr>
      </w:pPr>
    </w:p>
    <w:p w14:paraId="65993148" w14:textId="77777777" w:rsidR="007A7F7B" w:rsidRDefault="000527A9">
      <w:pPr>
        <w:pStyle w:val="BodyText"/>
        <w:ind w:left="840"/>
      </w:pPr>
      <w:r>
        <w:t>Please</w:t>
      </w:r>
      <w:r>
        <w:rPr>
          <w:spacing w:val="-5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Institutions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(WIC)</w:t>
      </w:r>
      <w:r>
        <w:rPr>
          <w:spacing w:val="-3"/>
        </w:rPr>
        <w:t xml:space="preserve"> </w:t>
      </w:r>
      <w:r>
        <w:t>4650.10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generic</w:t>
      </w:r>
      <w:r>
        <w:rPr>
          <w:spacing w:val="-3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explored</w:t>
      </w:r>
    </w:p>
    <w:p w14:paraId="41047CE9" w14:textId="77777777" w:rsidR="007A7F7B" w:rsidRDefault="000527A9">
      <w:pPr>
        <w:pStyle w:val="BodyText"/>
        <w:ind w:left="840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individual’s</w:t>
      </w:r>
      <w:r>
        <w:rPr>
          <w:spacing w:val="-6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rPr>
          <w:spacing w:val="-2"/>
        </w:rPr>
        <w:t>funding.</w:t>
      </w:r>
    </w:p>
    <w:p w14:paraId="6438C3BE" w14:textId="77777777" w:rsidR="007A7F7B" w:rsidRDefault="007A7F7B">
      <w:pPr>
        <w:pStyle w:val="BodyText"/>
      </w:pPr>
    </w:p>
    <w:p w14:paraId="70BA4CB4" w14:textId="5259ECDA" w:rsidR="007A7F7B" w:rsidRDefault="000527A9">
      <w:pPr>
        <w:pStyle w:val="BodyText"/>
        <w:spacing w:before="1"/>
        <w:ind w:left="840" w:right="336"/>
      </w:pPr>
      <w:r>
        <w:t>Note: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b/>
        </w:rPr>
        <w:t>DOES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startup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associated.</w:t>
      </w:r>
      <w:r>
        <w:rPr>
          <w:spacing w:val="-3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initial start-up costs and continued maintenance of the business. Additionally, pursuant to Title 17 section 54322, (d) (10) Regional Centers </w:t>
      </w:r>
      <w:r>
        <w:rPr>
          <w:b/>
        </w:rPr>
        <w:t>cannot guarantee referrals</w:t>
      </w:r>
      <w:r>
        <w:t>.</w:t>
      </w:r>
    </w:p>
    <w:p w14:paraId="5EE03FC2" w14:textId="5BFAEA23" w:rsidR="00B15EEE" w:rsidRDefault="00B15EEE">
      <w:pPr>
        <w:pStyle w:val="BodyText"/>
        <w:spacing w:before="1"/>
        <w:ind w:left="840" w:right="336"/>
      </w:pPr>
    </w:p>
    <w:p w14:paraId="43F539CD" w14:textId="77777777" w:rsidR="00B15EEE" w:rsidRDefault="00B15EEE">
      <w:pPr>
        <w:pStyle w:val="BodyText"/>
        <w:spacing w:before="1"/>
        <w:ind w:left="840" w:right="336"/>
      </w:pPr>
    </w:p>
    <w:p w14:paraId="61FFB096" w14:textId="0A9316E7" w:rsidR="007A7F7B" w:rsidRPr="00B15EEE" w:rsidRDefault="007A7F7B" w:rsidP="00B15EEE">
      <w:pPr>
        <w:pStyle w:val="BodyText"/>
        <w:rPr>
          <w:sz w:val="20"/>
        </w:rPr>
      </w:pPr>
    </w:p>
    <w:sectPr w:rsidR="007A7F7B" w:rsidRPr="00B15EEE">
      <w:pgSz w:w="12240" w:h="15840"/>
      <w:pgMar w:top="620" w:right="10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935"/>
    <w:multiLevelType w:val="hybridMultilevel"/>
    <w:tmpl w:val="5B30AFFA"/>
    <w:lvl w:ilvl="0" w:tplc="80A82756">
      <w:numFmt w:val="bullet"/>
      <w:lvlText w:val="☐"/>
      <w:lvlJc w:val="left"/>
      <w:pPr>
        <w:ind w:left="802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</w:rPr>
    </w:lvl>
    <w:lvl w:ilvl="1" w:tplc="5FAE1D8A">
      <w:numFmt w:val="bullet"/>
      <w:lvlText w:val="•"/>
      <w:lvlJc w:val="left"/>
      <w:pPr>
        <w:ind w:left="1776" w:hanging="219"/>
      </w:pPr>
      <w:rPr>
        <w:rFonts w:hint="default"/>
      </w:rPr>
    </w:lvl>
    <w:lvl w:ilvl="2" w:tplc="78F83F32">
      <w:numFmt w:val="bullet"/>
      <w:lvlText w:val="•"/>
      <w:lvlJc w:val="left"/>
      <w:pPr>
        <w:ind w:left="2752" w:hanging="219"/>
      </w:pPr>
      <w:rPr>
        <w:rFonts w:hint="default"/>
      </w:rPr>
    </w:lvl>
    <w:lvl w:ilvl="3" w:tplc="DFCE9568">
      <w:numFmt w:val="bullet"/>
      <w:lvlText w:val="•"/>
      <w:lvlJc w:val="left"/>
      <w:pPr>
        <w:ind w:left="3728" w:hanging="219"/>
      </w:pPr>
      <w:rPr>
        <w:rFonts w:hint="default"/>
      </w:rPr>
    </w:lvl>
    <w:lvl w:ilvl="4" w:tplc="3D58BAAA">
      <w:numFmt w:val="bullet"/>
      <w:lvlText w:val="•"/>
      <w:lvlJc w:val="left"/>
      <w:pPr>
        <w:ind w:left="4704" w:hanging="219"/>
      </w:pPr>
      <w:rPr>
        <w:rFonts w:hint="default"/>
      </w:rPr>
    </w:lvl>
    <w:lvl w:ilvl="5" w:tplc="A9E8D99C">
      <w:numFmt w:val="bullet"/>
      <w:lvlText w:val="•"/>
      <w:lvlJc w:val="left"/>
      <w:pPr>
        <w:ind w:left="5680" w:hanging="219"/>
      </w:pPr>
      <w:rPr>
        <w:rFonts w:hint="default"/>
      </w:rPr>
    </w:lvl>
    <w:lvl w:ilvl="6" w:tplc="E3421F40">
      <w:numFmt w:val="bullet"/>
      <w:lvlText w:val="•"/>
      <w:lvlJc w:val="left"/>
      <w:pPr>
        <w:ind w:left="6656" w:hanging="219"/>
      </w:pPr>
      <w:rPr>
        <w:rFonts w:hint="default"/>
      </w:rPr>
    </w:lvl>
    <w:lvl w:ilvl="7" w:tplc="26CCA534">
      <w:numFmt w:val="bullet"/>
      <w:lvlText w:val="•"/>
      <w:lvlJc w:val="left"/>
      <w:pPr>
        <w:ind w:left="7632" w:hanging="219"/>
      </w:pPr>
      <w:rPr>
        <w:rFonts w:hint="default"/>
      </w:rPr>
    </w:lvl>
    <w:lvl w:ilvl="8" w:tplc="2AD6D866">
      <w:numFmt w:val="bullet"/>
      <w:lvlText w:val="•"/>
      <w:lvlJc w:val="left"/>
      <w:pPr>
        <w:ind w:left="8608" w:hanging="219"/>
      </w:pPr>
      <w:rPr>
        <w:rFonts w:hint="default"/>
      </w:rPr>
    </w:lvl>
  </w:abstractNum>
  <w:abstractNum w:abstractNumId="1" w15:restartNumberingAfterBreak="0">
    <w:nsid w:val="31FC3FDC"/>
    <w:multiLevelType w:val="hybridMultilevel"/>
    <w:tmpl w:val="3DD6868C"/>
    <w:lvl w:ilvl="0" w:tplc="34A05706">
      <w:numFmt w:val="bullet"/>
      <w:lvlText w:val=""/>
      <w:lvlJc w:val="left"/>
      <w:pPr>
        <w:ind w:left="8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13121F46">
      <w:numFmt w:val="bullet"/>
      <w:lvlText w:val="•"/>
      <w:lvlJc w:val="left"/>
      <w:pPr>
        <w:ind w:left="1092" w:hanging="361"/>
      </w:pPr>
      <w:rPr>
        <w:rFonts w:hint="default"/>
      </w:rPr>
    </w:lvl>
    <w:lvl w:ilvl="2" w:tplc="1B2A611E">
      <w:numFmt w:val="bullet"/>
      <w:lvlText w:val="•"/>
      <w:lvlJc w:val="left"/>
      <w:pPr>
        <w:ind w:left="1364" w:hanging="361"/>
      </w:pPr>
      <w:rPr>
        <w:rFonts w:hint="default"/>
      </w:rPr>
    </w:lvl>
    <w:lvl w:ilvl="3" w:tplc="4BAA1BCE">
      <w:numFmt w:val="bullet"/>
      <w:lvlText w:val="•"/>
      <w:lvlJc w:val="left"/>
      <w:pPr>
        <w:ind w:left="1636" w:hanging="361"/>
      </w:pPr>
      <w:rPr>
        <w:rFonts w:hint="default"/>
      </w:rPr>
    </w:lvl>
    <w:lvl w:ilvl="4" w:tplc="F5765E38">
      <w:numFmt w:val="bullet"/>
      <w:lvlText w:val="•"/>
      <w:lvlJc w:val="left"/>
      <w:pPr>
        <w:ind w:left="1908" w:hanging="361"/>
      </w:pPr>
      <w:rPr>
        <w:rFonts w:hint="default"/>
      </w:rPr>
    </w:lvl>
    <w:lvl w:ilvl="5" w:tplc="16C4D872">
      <w:numFmt w:val="bullet"/>
      <w:lvlText w:val="•"/>
      <w:lvlJc w:val="left"/>
      <w:pPr>
        <w:ind w:left="2180" w:hanging="361"/>
      </w:pPr>
      <w:rPr>
        <w:rFonts w:hint="default"/>
      </w:rPr>
    </w:lvl>
    <w:lvl w:ilvl="6" w:tplc="4C78E86C">
      <w:numFmt w:val="bullet"/>
      <w:lvlText w:val="•"/>
      <w:lvlJc w:val="left"/>
      <w:pPr>
        <w:ind w:left="2452" w:hanging="361"/>
      </w:pPr>
      <w:rPr>
        <w:rFonts w:hint="default"/>
      </w:rPr>
    </w:lvl>
    <w:lvl w:ilvl="7" w:tplc="122435B0">
      <w:numFmt w:val="bullet"/>
      <w:lvlText w:val="•"/>
      <w:lvlJc w:val="left"/>
      <w:pPr>
        <w:ind w:left="2724" w:hanging="361"/>
      </w:pPr>
      <w:rPr>
        <w:rFonts w:hint="default"/>
      </w:rPr>
    </w:lvl>
    <w:lvl w:ilvl="8" w:tplc="18360ED2">
      <w:numFmt w:val="bullet"/>
      <w:lvlText w:val="•"/>
      <w:lvlJc w:val="left"/>
      <w:pPr>
        <w:ind w:left="2996" w:hanging="361"/>
      </w:pPr>
      <w:rPr>
        <w:rFonts w:hint="default"/>
      </w:rPr>
    </w:lvl>
  </w:abstractNum>
  <w:abstractNum w:abstractNumId="2" w15:restartNumberingAfterBreak="0">
    <w:nsid w:val="35425D2C"/>
    <w:multiLevelType w:val="hybridMultilevel"/>
    <w:tmpl w:val="452C03B4"/>
    <w:lvl w:ilvl="0" w:tplc="851C2998">
      <w:start w:val="1"/>
      <w:numFmt w:val="decimal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2432E20C">
      <w:start w:val="1"/>
      <w:numFmt w:val="lowerLetter"/>
      <w:lvlText w:val="%2."/>
      <w:lvlJc w:val="left"/>
      <w:pPr>
        <w:ind w:left="22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8AF432FA">
      <w:numFmt w:val="bullet"/>
      <w:lvlText w:val=""/>
      <w:lvlJc w:val="left"/>
      <w:pPr>
        <w:ind w:left="7619" w:hanging="2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</w:rPr>
    </w:lvl>
    <w:lvl w:ilvl="3" w:tplc="1F241DE8">
      <w:numFmt w:val="bullet"/>
      <w:lvlText w:val="•"/>
      <w:lvlJc w:val="left"/>
      <w:pPr>
        <w:ind w:left="7987" w:hanging="298"/>
      </w:pPr>
      <w:rPr>
        <w:rFonts w:hint="default"/>
      </w:rPr>
    </w:lvl>
    <w:lvl w:ilvl="4" w:tplc="CC880206">
      <w:numFmt w:val="bullet"/>
      <w:lvlText w:val="•"/>
      <w:lvlJc w:val="left"/>
      <w:pPr>
        <w:ind w:left="8355" w:hanging="298"/>
      </w:pPr>
      <w:rPr>
        <w:rFonts w:hint="default"/>
      </w:rPr>
    </w:lvl>
    <w:lvl w:ilvl="5" w:tplc="21448442">
      <w:numFmt w:val="bullet"/>
      <w:lvlText w:val="•"/>
      <w:lvlJc w:val="left"/>
      <w:pPr>
        <w:ind w:left="8722" w:hanging="298"/>
      </w:pPr>
      <w:rPr>
        <w:rFonts w:hint="default"/>
      </w:rPr>
    </w:lvl>
    <w:lvl w:ilvl="6" w:tplc="66A8DB0A">
      <w:numFmt w:val="bullet"/>
      <w:lvlText w:val="•"/>
      <w:lvlJc w:val="left"/>
      <w:pPr>
        <w:ind w:left="9090" w:hanging="298"/>
      </w:pPr>
      <w:rPr>
        <w:rFonts w:hint="default"/>
      </w:rPr>
    </w:lvl>
    <w:lvl w:ilvl="7" w:tplc="AAFAE94C">
      <w:numFmt w:val="bullet"/>
      <w:lvlText w:val="•"/>
      <w:lvlJc w:val="left"/>
      <w:pPr>
        <w:ind w:left="9457" w:hanging="298"/>
      </w:pPr>
      <w:rPr>
        <w:rFonts w:hint="default"/>
      </w:rPr>
    </w:lvl>
    <w:lvl w:ilvl="8" w:tplc="C5B07A56">
      <w:numFmt w:val="bullet"/>
      <w:lvlText w:val="•"/>
      <w:lvlJc w:val="left"/>
      <w:pPr>
        <w:ind w:left="9825" w:hanging="298"/>
      </w:pPr>
      <w:rPr>
        <w:rFonts w:hint="default"/>
      </w:rPr>
    </w:lvl>
  </w:abstractNum>
  <w:abstractNum w:abstractNumId="3" w15:restartNumberingAfterBreak="0">
    <w:nsid w:val="56067C6A"/>
    <w:multiLevelType w:val="hybridMultilevel"/>
    <w:tmpl w:val="9C945D0A"/>
    <w:lvl w:ilvl="0" w:tplc="9AAC432C">
      <w:numFmt w:val="bullet"/>
      <w:lvlText w:val=""/>
      <w:lvlJc w:val="left"/>
      <w:pPr>
        <w:ind w:left="15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58ECF30C">
      <w:numFmt w:val="bullet"/>
      <w:lvlText w:val="•"/>
      <w:lvlJc w:val="left"/>
      <w:pPr>
        <w:ind w:left="2460" w:hanging="720"/>
      </w:pPr>
      <w:rPr>
        <w:rFonts w:hint="default"/>
      </w:rPr>
    </w:lvl>
    <w:lvl w:ilvl="2" w:tplc="A4864D44">
      <w:numFmt w:val="bullet"/>
      <w:lvlText w:val="•"/>
      <w:lvlJc w:val="left"/>
      <w:pPr>
        <w:ind w:left="3360" w:hanging="720"/>
      </w:pPr>
      <w:rPr>
        <w:rFonts w:hint="default"/>
      </w:rPr>
    </w:lvl>
    <w:lvl w:ilvl="3" w:tplc="8A1E2E16">
      <w:numFmt w:val="bullet"/>
      <w:lvlText w:val="•"/>
      <w:lvlJc w:val="left"/>
      <w:pPr>
        <w:ind w:left="4260" w:hanging="720"/>
      </w:pPr>
      <w:rPr>
        <w:rFonts w:hint="default"/>
      </w:rPr>
    </w:lvl>
    <w:lvl w:ilvl="4" w:tplc="748EE194">
      <w:numFmt w:val="bullet"/>
      <w:lvlText w:val="•"/>
      <w:lvlJc w:val="left"/>
      <w:pPr>
        <w:ind w:left="5160" w:hanging="720"/>
      </w:pPr>
      <w:rPr>
        <w:rFonts w:hint="default"/>
      </w:rPr>
    </w:lvl>
    <w:lvl w:ilvl="5" w:tplc="9986162A">
      <w:numFmt w:val="bullet"/>
      <w:lvlText w:val="•"/>
      <w:lvlJc w:val="left"/>
      <w:pPr>
        <w:ind w:left="6060" w:hanging="720"/>
      </w:pPr>
      <w:rPr>
        <w:rFonts w:hint="default"/>
      </w:rPr>
    </w:lvl>
    <w:lvl w:ilvl="6" w:tplc="B86217F8">
      <w:numFmt w:val="bullet"/>
      <w:lvlText w:val="•"/>
      <w:lvlJc w:val="left"/>
      <w:pPr>
        <w:ind w:left="6960" w:hanging="720"/>
      </w:pPr>
      <w:rPr>
        <w:rFonts w:hint="default"/>
      </w:rPr>
    </w:lvl>
    <w:lvl w:ilvl="7" w:tplc="EE642034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BB8C5BEA">
      <w:numFmt w:val="bullet"/>
      <w:lvlText w:val="•"/>
      <w:lvlJc w:val="left"/>
      <w:pPr>
        <w:ind w:left="8760" w:hanging="720"/>
      </w:pPr>
      <w:rPr>
        <w:rFonts w:hint="default"/>
      </w:rPr>
    </w:lvl>
  </w:abstractNum>
  <w:abstractNum w:abstractNumId="4" w15:restartNumberingAfterBreak="0">
    <w:nsid w:val="771E0AAB"/>
    <w:multiLevelType w:val="hybridMultilevel"/>
    <w:tmpl w:val="ED6AAA8E"/>
    <w:lvl w:ilvl="0" w:tplc="B76AD98A">
      <w:start w:val="1"/>
      <w:numFmt w:val="decimal"/>
      <w:lvlText w:val="%1."/>
      <w:lvlJc w:val="left"/>
      <w:pPr>
        <w:ind w:left="156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1256E480">
      <w:numFmt w:val="bullet"/>
      <w:lvlText w:val="•"/>
      <w:lvlJc w:val="left"/>
      <w:pPr>
        <w:ind w:left="2460" w:hanging="720"/>
      </w:pPr>
      <w:rPr>
        <w:rFonts w:hint="default"/>
      </w:rPr>
    </w:lvl>
    <w:lvl w:ilvl="2" w:tplc="7F3CC7E4">
      <w:numFmt w:val="bullet"/>
      <w:lvlText w:val="•"/>
      <w:lvlJc w:val="left"/>
      <w:pPr>
        <w:ind w:left="3360" w:hanging="720"/>
      </w:pPr>
      <w:rPr>
        <w:rFonts w:hint="default"/>
      </w:rPr>
    </w:lvl>
    <w:lvl w:ilvl="3" w:tplc="09B495B6">
      <w:numFmt w:val="bullet"/>
      <w:lvlText w:val="•"/>
      <w:lvlJc w:val="left"/>
      <w:pPr>
        <w:ind w:left="4260" w:hanging="720"/>
      </w:pPr>
      <w:rPr>
        <w:rFonts w:hint="default"/>
      </w:rPr>
    </w:lvl>
    <w:lvl w:ilvl="4" w:tplc="063A1A6E">
      <w:numFmt w:val="bullet"/>
      <w:lvlText w:val="•"/>
      <w:lvlJc w:val="left"/>
      <w:pPr>
        <w:ind w:left="5160" w:hanging="720"/>
      </w:pPr>
      <w:rPr>
        <w:rFonts w:hint="default"/>
      </w:rPr>
    </w:lvl>
    <w:lvl w:ilvl="5" w:tplc="5EDCAFB8">
      <w:numFmt w:val="bullet"/>
      <w:lvlText w:val="•"/>
      <w:lvlJc w:val="left"/>
      <w:pPr>
        <w:ind w:left="6060" w:hanging="720"/>
      </w:pPr>
      <w:rPr>
        <w:rFonts w:hint="default"/>
      </w:rPr>
    </w:lvl>
    <w:lvl w:ilvl="6" w:tplc="A2D696F6">
      <w:numFmt w:val="bullet"/>
      <w:lvlText w:val="•"/>
      <w:lvlJc w:val="left"/>
      <w:pPr>
        <w:ind w:left="6960" w:hanging="720"/>
      </w:pPr>
      <w:rPr>
        <w:rFonts w:hint="default"/>
      </w:rPr>
    </w:lvl>
    <w:lvl w:ilvl="7" w:tplc="F022EEA4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262D330">
      <w:numFmt w:val="bullet"/>
      <w:lvlText w:val="•"/>
      <w:lvlJc w:val="left"/>
      <w:pPr>
        <w:ind w:left="8760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F7B"/>
    <w:rsid w:val="000527A9"/>
    <w:rsid w:val="00081369"/>
    <w:rsid w:val="007A7F7B"/>
    <w:rsid w:val="00B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2020"/>
  <w15:docId w15:val="{DC572EE1-9500-43DF-B60E-11859A3B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59" w:lineRule="exact"/>
      <w:outlineLvl w:val="0"/>
    </w:pPr>
    <w:rPr>
      <w:rFonts w:ascii="Garamond" w:eastAsia="Garamond" w:hAnsi="Garamond" w:cs="Garamon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268" w:lineRule="exact"/>
      <w:ind w:left="5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Los Angeles County Regional Center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nsalyers</dc:creator>
  <cp:lastModifiedBy>Program Design Feedback</cp:lastModifiedBy>
  <cp:revision>3</cp:revision>
  <dcterms:created xsi:type="dcterms:W3CDTF">2022-04-05T05:44:00Z</dcterms:created>
  <dcterms:modified xsi:type="dcterms:W3CDTF">2024-03-29T19:21:00Z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